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 w:after="12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Ограничение: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Блокировка системы SWIFT создает серьезные трудности для международных финансовых транзакций, что затрудняет доступ компаний к глобальным рынкам и проведению расчетов.</w:t>
      </w:r>
      <w:r/>
    </w:p>
    <w:p>
      <w:pPr>
        <w:ind w:left="0" w:right="0" w:firstLine="0"/>
        <w:spacing w:before="0" w:after="12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Решения: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P2P-платформы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: Использование платформ, таких как 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Qiwi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, позволяет осуществлять прямые переводы между пользователями, минуя традиционные банковские системы. Это обеспечивает более быстрые и удобные транзакции без необходимости в посредниках.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Криптобиржи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: Применение криптобирж, например, 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BitOasis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в Дубае, предоставляет возможность обмена валюты и проведения сделок с использованием криптовалют. Это решение обеспечивает большую гибкость и анонимность, позволяя обходить ограничения традиционных финансовых систем.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Цифровой рубль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: Внедрение цифровой версии рубля как альтернативы традиционным валютам может упростить расчеты внутри страны и за ее пределами. Это решение способствует созданию более стабильной финансовой среды и снижает зависимость от международных платежных систем.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22222"/>
        <w:sz w:val="25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Alena Renault</cp:lastModifiedBy>
  <cp:revision>2</cp:revision>
  <dcterms:modified xsi:type="dcterms:W3CDTF">2025-08-20T12:46:42Z</dcterms:modified>
</cp:coreProperties>
</file>