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58"/>
        <w:ind w:left="0" w:right="0" w:firstLine="0"/>
        <w:spacing w:before="0" w:after="180" w:line="42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4"/>
          <w:sz w:val="33"/>
        </w:rPr>
        <w:t xml:space="preserve">Ограничение:</w:t>
      </w:r>
      <w:r/>
    </w:p>
    <w:p>
      <w:pPr>
        <w:ind w:left="0" w:right="0" w:firstLine="0"/>
        <w:spacing w:before="0" w:after="120" w:line="85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Санкция: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Ограничения на международные расчеты Российских банков в долларах и евро, что затрудняет доступ к международным рынкам и финансированию, а также создает риски для бизнеса.</w:t>
      </w:r>
      <w:r/>
    </w:p>
    <w:p>
      <w:pPr>
        <w:pStyle w:val="660"/>
        <w:ind w:left="0" w:right="0" w:firstLine="0"/>
        <w:spacing w:before="600" w:after="180" w:line="360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pacing w:val="-3"/>
          <w:sz w:val="32"/>
        </w:rPr>
        <w:t xml:space="preserve">Решения:</w:t>
      </w:r>
      <w:r/>
    </w:p>
    <w:p>
      <w:pPr>
        <w:pStyle w:val="836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Прямые расчеты с контрагентами в стейблкоинах: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Использование стейблкоинов для расчетов позволяет избежать зависимостей от традиционных валют, обеспечивая быструю и безопасную передачу средств, как это делает платформа Bitrefill.</w:t>
      </w:r>
      <w:r/>
    </w:p>
    <w:p>
      <w:pPr>
        <w:pStyle w:val="836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Транзакции через криптобиржи в дружественных странах: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Открытие счетов на криптобиржах в странах, не поддерживающих санкции, позволяет проводить международные транзакции с использованием криптовалюты, что активно предлагает биржа Binance.</w:t>
      </w:r>
      <w:r/>
    </w:p>
    <w:p>
      <w:pPr>
        <w:pStyle w:val="836"/>
        <w:numPr>
          <w:ilvl w:val="0"/>
          <w:numId w:val="1"/>
        </w:numPr>
        <w:ind w:right="0"/>
        <w:spacing w:before="0" w:after="0" w:line="8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222222"/>
          <w:sz w:val="25"/>
        </w:rPr>
        <w:t xml:space="preserve">Использование p2p-платформ:</w:t>
      </w:r>
      <w:r>
        <w:rPr>
          <w:rFonts w:ascii="Liberation Sans" w:hAnsi="Liberation Sans" w:eastAsia="Liberation Sans" w:cs="Liberation Sans"/>
          <w:color w:val="222222"/>
          <w:sz w:val="25"/>
        </w:rPr>
        <w:t xml:space="preserve"> P2P-платформы позволяют пользователям обмениваться валютами напрямую, минуя банки, что создает возможность для гибких и быстрых расчетов, как это реализует LocalBitcoins.</w:t>
      </w:r>
      <w:r/>
    </w:p>
    <w:p>
      <w:pPr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222222"/>
        <w:sz w:val="25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/>
    <w:qFormat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Kostya Ryazanov</cp:lastModifiedBy>
  <cp:revision>3</cp:revision>
  <dcterms:modified xsi:type="dcterms:W3CDTF">2025-08-25T08:27:05Z</dcterms:modified>
</cp:coreProperties>
</file>