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6"/>
        <w:ind w:left="0" w:right="0" w:firstLine="0"/>
        <w:spacing w:before="0" w:after="18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4"/>
          <w:sz w:val="33"/>
        </w:rPr>
        <w:t xml:space="preserve">Ограничение</w:t>
      </w:r>
      <w:r/>
    </w:p>
    <w:p>
      <w:pPr>
        <w:ind w:left="0" w:right="0" w:firstLine="0"/>
        <w:spacing w:before="0" w:after="12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Санкции: Ограничения на экспорт из России продукции, не связанной с сырьевыми ресурсами, создают значительные трудности для компаний, работающих в различных отраслях. Это приводит к снижению объемов продаж, потере рынков сбыта и увеличению издержек на логи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стику.</w:t>
      </w:r>
      <w:r/>
    </w:p>
    <w:p>
      <w:pPr>
        <w:pStyle w:val="656"/>
        <w:ind w:left="0" w:right="0" w:firstLine="0"/>
        <w:spacing w:before="0" w:after="18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4"/>
          <w:sz w:val="33"/>
        </w:rPr>
        <w:t xml:space="preserve">Решения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Децентрализованные платформы электронной коммерции: использование децентрализованных платформ позволяет компаниям обходить традиционные каналы сбыта и напрямую взаимодействовать с клиентами. Например, компания Ozon начала внедрять децентрализованные решени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я для улучшения логистики и взаимодействия с клиентами, что позволило ей сохранить конкурентоспособность на рынке.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Создание и продвижение NFT, привязанных к физическим товарам: использование NFT (невзаимозаменяемых токенов) для подтверждения подлинности и уникальности физических товаров создает дополнительную ценность для клиентов. Это позволяет компаниям, как, наприме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р, Artis, предлагать уникальные коллекции, что привлекает внимание покупателей и увеличивает спрос.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Использование криптовалют для оплаты логистических услуг: внедрение криптовалют в качестве средства оплаты позволяет компаниям обходить ограничения на традиционные финансовые транзакции. Например, компания Sberbank начала принимать криптовалюту для расчето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в с партнерами, что значительно упростило процесс логистики и снизило издержки.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Alena Renault</cp:lastModifiedBy>
  <cp:revision>2</cp:revision>
  <dcterms:modified xsi:type="dcterms:W3CDTF">2025-08-20T13:38:49Z</dcterms:modified>
</cp:coreProperties>
</file>