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B141" w14:textId="77777777" w:rsidR="00E56C4E" w:rsidRPr="00113DDC" w:rsidRDefault="004100B9" w:rsidP="00BA47D2">
      <w:pPr>
        <w:pStyle w:val="Title"/>
        <w:rPr>
          <w:rFonts w:eastAsia="Times New Roman"/>
          <w:lang w:val="en"/>
        </w:rPr>
      </w:pPr>
      <w:r w:rsidRPr="00113DDC">
        <w:rPr>
          <w:rFonts w:eastAsia="Times New Roman"/>
          <w:lang w:val="en"/>
        </w:rPr>
        <w:t>TERMS &amp; CONDITIONS</w:t>
      </w:r>
    </w:p>
    <w:p w14:paraId="4DECF888" w14:textId="77777777" w:rsidR="00113DDC" w:rsidRPr="00113DDC" w:rsidRDefault="00113DDC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1707652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 </w:t>
      </w:r>
      <w:hyperlink r:id="rId5" w:history="1">
        <w:r w:rsidR="00DC6BBF" w:rsidRPr="00836DF2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www.teamwisnukontraktor.com</w:t>
        </w:r>
      </w:hyperlink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PT.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pengelola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selanjutnya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“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”)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selanjutnya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"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")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dijelaskan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halaman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Seluruh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Terms and Conditions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ditentukan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menambahkan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website.</w:t>
      </w:r>
    </w:p>
    <w:p w14:paraId="11C06AA7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DC84836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</w:t>
      </w:r>
    </w:p>
    <w:p w14:paraId="2786F44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Website </w:t>
      </w:r>
      <w:hyperlink r:id="rId6" w:history="1">
        <w:r w:rsidR="00DC6BBF" w:rsidRPr="00836DF2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www.teamwisnukontraktor.com</w:t>
        </w:r>
      </w:hyperlink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profil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promosi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layanan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PT.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memperbaharui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terms &amp; conditions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customer 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terms &amp; conditions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website .</w:t>
      </w:r>
      <w:proofErr w:type="gramEnd"/>
    </w:p>
    <w:p w14:paraId="7F56AF5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Profil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Perusahaan &amp; Sister Company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Kegiatan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Perusahaan</w:t>
      </w:r>
    </w:p>
    <w:p w14:paraId="3B90C0F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Profil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Perusahaan &amp; Anak Perusahaan,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kegiatan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/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ditambahkan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kebutuhan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kemudian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B47BE64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4A5FC31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Inspirasi</w:t>
      </w:r>
      <w:proofErr w:type="spellEnd"/>
    </w:p>
    <w:p w14:paraId="56CB3A9E" w14:textId="77777777" w:rsidR="00E56C4E" w:rsidRPr="00113DDC" w:rsidRDefault="00E56C4E" w:rsidP="00113DDC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mengenai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deskripsi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sewaktu-waktu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Harga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wilayah 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Surabaya dan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sekitarnya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Surabaya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pengiriman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instalasi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D949843" w14:textId="77777777" w:rsidR="00E56C4E" w:rsidRPr="00113DDC" w:rsidRDefault="00E56C4E" w:rsidP="00113DDC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diproduksi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 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survei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8A22C83" w14:textId="77777777" w:rsidR="00E56C4E" w:rsidRPr="00113DDC" w:rsidRDefault="00E56C4E" w:rsidP="00113DDC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Rp 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20.000.000,-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kelipatan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1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00 meter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persegi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n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diprogreskan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2D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dan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fas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ade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3D.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ambar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maksimal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3x,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jangka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Oleh Karena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briefing yang detail, agar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ekspektasi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urutan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mulai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approval layo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ut,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fasade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. Setelah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progres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fas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ade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SOP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dimungkinkan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Setelah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lewat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3x,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jangka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men-support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supporting. Akan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customer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consultant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arsitektur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Karena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supporting gratis,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cakupan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uti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layout dan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fas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ade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teknis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IMB. </w:t>
      </w:r>
    </w:p>
    <w:p w14:paraId="60928630" w14:textId="77777777" w:rsidR="00E56C4E" w:rsidRPr="00113DDC" w:rsidRDefault="00E56C4E" w:rsidP="00113DDC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Gambar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menginginkan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terms and condition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di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anak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cabang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yaitu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</w:p>
    <w:p w14:paraId="7032CF27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684204B3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Step-step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r w:rsidR="00DC6BBF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</w:p>
    <w:p w14:paraId="47BB38D8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Tanda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>di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Rp 20.000.000 per </w:t>
      </w:r>
      <w:proofErr w:type="spellStart"/>
      <w:r w:rsidR="00DC6BBF">
        <w:rPr>
          <w:rFonts w:ascii="Arial" w:eastAsia="Times New Roman" w:hAnsi="Arial" w:cs="Arial"/>
          <w:sz w:val="24"/>
          <w:szCs w:val="24"/>
          <w:lang w:val="en"/>
        </w:rPr>
        <w:t>kelipatan</w:t>
      </w:r>
      <w:proofErr w:type="spellEnd"/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1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00 meter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74808CEF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3x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approval</w:t>
      </w:r>
    </w:p>
    <w:p w14:paraId="02AB9E32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CE090E6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</w:p>
    <w:p w14:paraId="1E238BE5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pelunasan</w:t>
      </w:r>
      <w:proofErr w:type="spellEnd"/>
    </w:p>
    <w:p w14:paraId="54BA8D79" w14:textId="77777777" w:rsidR="00E56C4E" w:rsidRPr="00113DDC" w:rsidRDefault="00E56C4E" w:rsidP="00113DDC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3D23BE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034FEB87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promosi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hadiah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promosi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memperoleh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dilaksanakan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hadiah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2C0B43C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473409CE" w14:textId="77777777" w:rsidR="00E56C4E" w:rsidRPr="00113DDC" w:rsidRDefault="00DC6BBF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pelunasan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 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diperkenankan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mencetak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menyebarluaskan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tanpa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seijin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manajemen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hyperlink r:id="rId7" w:history="1">
        <w:r w:rsidRPr="00836DF2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www.teamwisnukontraktor.com</w:t>
        </w:r>
      </w:hyperlink>
    </w:p>
    <w:p w14:paraId="3268EC84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7E466522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dahulu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6DA2B9BE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/</w:t>
      </w:r>
      <w:r w:rsidR="00DC6BBF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/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6BC998C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berupa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Mendirikan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RT dan RW.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didukung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sewa-menyewa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Surat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mengijinkan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C5B5C82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tentang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masalah-masalah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supplier lain,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mendirikan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RT, RW, BP2T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satpol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PP.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RT, RW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37F8E076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menunjuk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 </w:t>
      </w:r>
    </w:p>
    <w:p w14:paraId="61C7E4A9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berperanan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pengawas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(supplier lain).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tumpang-tindih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pengantaran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sendiri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 interior.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mencegah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kerusakan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selesai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C9C0069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merekrut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detail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pengawasan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wajib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mengatur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dimulai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dituangkan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notulen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lengkap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Gambar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tengah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ketidaksesuaian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7C88DE5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merekrut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</w:t>
      </w:r>
      <w:r w:rsidR="003C17E2">
        <w:rPr>
          <w:rFonts w:ascii="Arial" w:eastAsia="Times New Roman" w:hAnsi="Arial" w:cs="Arial"/>
          <w:sz w:val="24"/>
          <w:szCs w:val="24"/>
          <w:lang w:val="en"/>
        </w:rPr>
        <w:t>a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 xml:space="preserve">layout </w:t>
      </w:r>
      <w:proofErr w:type="spellStart"/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fas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ade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melaksanakan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melaksanakan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penggambaran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3F84431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awal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                                                                           </w:t>
      </w:r>
    </w:p>
    <w:p w14:paraId="665CAF8A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kelancaran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sangat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tergantung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  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motif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CC733A0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Surat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Usaha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pengetahuan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keahlian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berpengalaman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1144994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penunjukan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terbebas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konflik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terbebas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konflik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personal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RT, RW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berwenang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257A569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materai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kekuatan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 </w:t>
      </w:r>
    </w:p>
    <w:p w14:paraId="47715D2C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façade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Bantuan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hangus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maksimal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kali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30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diharapkan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briefing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contoh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acuan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shop drawing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as build drawing.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diperlukan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menunjuk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shop drawing dan as build drawing,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3104B61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menyesuaikan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ternyata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berbeda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penyesuaian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2 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bowplank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perbedaan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kondisi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disesuaikan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bowplank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acuan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diprogresskan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0328C5BF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RT, RW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pihak-pihak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terkait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: BP2T, PLN dan PDAM. Hal-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menyangkut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keselarasan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E36ED61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berkoordinasi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supplier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supplier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(AC, CCTV, internet, PDAM, PLN, dan lain-lain). </w:t>
      </w:r>
    </w:p>
    <w:p w14:paraId="2C3D7689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menyarankan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berlangsungnya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keamanan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kenyamanan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CF93D83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mensyaratkan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sederhana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bedeng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diijinkan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Disclaimer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memungkinkan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sederhana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menginginkan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</w:t>
      </w:r>
      <w:r w:rsidR="003C17E2">
        <w:rPr>
          <w:rFonts w:ascii="Arial" w:eastAsia="Times New Roman" w:hAnsi="Arial" w:cs="Arial"/>
          <w:sz w:val="24"/>
          <w:szCs w:val="24"/>
          <w:lang w:val="en"/>
        </w:rPr>
        <w:t>enyadari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3C17E2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="003C17E2">
        <w:rPr>
          <w:rFonts w:ascii="Arial" w:eastAsia="Times New Roman" w:hAnsi="Arial" w:cs="Arial"/>
          <w:sz w:val="24"/>
          <w:szCs w:val="24"/>
          <w:lang w:val="en"/>
        </w:rPr>
        <w:t xml:space="preserve"> Rp </w:t>
      </w:r>
      <w:proofErr w:type="gramStart"/>
      <w:r w:rsidR="003C17E2">
        <w:rPr>
          <w:rFonts w:ascii="Arial" w:eastAsia="Times New Roman" w:hAnsi="Arial" w:cs="Arial"/>
          <w:sz w:val="24"/>
          <w:szCs w:val="24"/>
          <w:lang w:val="en"/>
        </w:rPr>
        <w:t>3.0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00.000,-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dicover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 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2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ditempati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kehilangan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0B998F8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alternatif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pilihan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keramik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cat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dinding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genteng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disetujui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diproduksi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sulit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dicari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mengganti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sejenis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memperoleh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tentang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tempo 4 x 24 Jam.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habis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toko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dijadikan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pengganti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pengganti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3B2E156C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sepakat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dilaporkan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meeting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whatsapp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menghentikan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7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tujuh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1F893F8" w14:textId="77777777" w:rsidR="00E56C4E" w:rsidRPr="00113DDC" w:rsidRDefault="00E56C4E" w:rsidP="00113DDC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kesesuaian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konflik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RT, RW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685172B9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17AB1720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Penunjukan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9A2DA07" w14:textId="77777777" w:rsidR="00E56C4E" w:rsidRPr="00113DDC" w:rsidRDefault="00E56C4E" w:rsidP="00113DDC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7930940" w14:textId="77777777" w:rsidR="00E56C4E" w:rsidRPr="00113DDC" w:rsidRDefault="00E56C4E" w:rsidP="00113DDC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mencapai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progress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lampiran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wajib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progress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ED69365" w14:textId="77777777" w:rsidR="00E56C4E" w:rsidRPr="00113DDC" w:rsidRDefault="00E56C4E" w:rsidP="00113DDC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Hal-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berkaitan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kesesuaian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keharmonisan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8E17DE9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4DA7FCA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</w:p>
    <w:p w14:paraId="4093940A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Pedoman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email .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mewakili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Karena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koordinasi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management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pusat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diketahui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langsung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78A31E85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menyangkut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point 2.1,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dianggap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Addendum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berfungsi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ukuran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dan agreement 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nominalnya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diadaptasikan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peningkatan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ukuran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24D6BAD2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pusat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jam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–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09.00 – 17.00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: .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dibalas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paling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lambat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2 x 24 jam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liburan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nasional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Natal,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Idul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Fitri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libur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ditetapkan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r w:rsidR="00526875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diinformasikan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customer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aktivitas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pusat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off,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libur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aktivitas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operasional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normal. </w:t>
      </w:r>
    </w:p>
    <w:p w14:paraId="5CC9D058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by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appoinment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by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appoinment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person in charge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454AB9CD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diperlukan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526875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kelancaran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kelengkapan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cetak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penandatanganan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EC6D4A6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Hasil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notulen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meeting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customer service </w:t>
      </w:r>
      <w:r w:rsidR="00526875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CD8C2B8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pernyataan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kalimat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janji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mempengaruhi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penandatanganan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2B2BB39" w14:textId="77777777" w:rsidR="00E56C4E" w:rsidRPr="00113DDC" w:rsidRDefault="00E56C4E" w:rsidP="00113DDC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Tenggat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 agreement 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30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puluh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lewat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tenggat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client,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dipotongkan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nilai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Tanda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effort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2D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facade 3D, dan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4DC5644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28A3F6D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TUGAS DAN KEWAJIBAN</w:t>
      </w:r>
    </w:p>
    <w:p w14:paraId="35417F28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mengetahui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menyetujui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CB7EE56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kecepatan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lampiran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mempengaruhi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kecepatan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73F13B0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9E3147D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maksimal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kali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briefing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jelas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contoh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agar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referensi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kebutuhan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memprogreskan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façade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layout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briefing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kali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jaringan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pipa,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AC.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menginginkan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merekrut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arsitek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5795D92C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hangus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mengeluarkan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sumber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survey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dialokasikan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progres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AB95E0E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kunjungan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sewaktu-waktu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pusat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diharapkan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janji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dahulu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menghindarkan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contact person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459F63C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furniture,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tercantum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A4829A6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D729495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digantikan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nilainya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FBAD25A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mencapai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D247F57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7(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tujuh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menyerahterimakan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menarik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update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menggantikan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value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nilainya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5C3612BB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kemudian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melihat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ketersediaan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lanjutan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terlambat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21797FE1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tersedia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transportasi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Jabodetabek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penggantian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tiket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pesawat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4D2B9C73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kemunduran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terlalu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lama,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dimungkinkan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material.</w:t>
      </w:r>
    </w:p>
    <w:p w14:paraId="1D1DCD15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laporan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whatsapp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penagihan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agar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berjalan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lancar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Jabodetabek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pulau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laporan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digantikan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visit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langsung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B516849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memulai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agreement 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transfer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dan dana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rekening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check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dianggap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valid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diuangkan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D1A8134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layout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tengah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kamar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kamar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mandi,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berpengaruh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kamar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pembongkaran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pembongkaran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kamar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CDB62B6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lain :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kabinet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lemari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bawah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elemen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2766AA26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mock 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/ dummy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/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atap,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expose,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profile,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memerlukan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menghubungi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dummy). </w:t>
      </w:r>
    </w:p>
    <w:p w14:paraId="289A38F7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Disclaimer,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acuan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ukuran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selisih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dikarenakan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manual.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3F88284F" w14:textId="77777777" w:rsidR="00E56C4E" w:rsidRPr="00113DDC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bersedia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657F2A9A" w14:textId="77777777" w:rsidR="00E56C4E" w:rsidRPr="00526875" w:rsidRDefault="00E56C4E" w:rsidP="00113DDC">
      <w:pPr>
        <w:numPr>
          <w:ilvl w:val="0"/>
          <w:numId w:val="1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interior yang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dilaksanakan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diserahterimakan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retensi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. Dari owner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diharapkan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pengecheckan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perbaikan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sz w:val="24"/>
          <w:szCs w:val="24"/>
          <w:lang w:val="en"/>
        </w:rPr>
        <w:t>langsung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>.</w:t>
      </w:r>
      <w:r w:rsidRPr="00526875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5A922FDC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PEKERJAAN TAMBAHAN</w:t>
      </w:r>
    </w:p>
    <w:p w14:paraId="3542E390" w14:textId="77777777" w:rsidR="00E56C4E" w:rsidRPr="00113DDC" w:rsidRDefault="00E56C4E" w:rsidP="00113DDC">
      <w:pPr>
        <w:numPr>
          <w:ilvl w:val="0"/>
          <w:numId w:val="1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pilihan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dieksekusi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diadakan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adendum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langsung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agar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mempengaruhi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keseluruhan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melaksanakan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220E094" w14:textId="77777777" w:rsidR="00E56C4E" w:rsidRPr="00113DDC" w:rsidRDefault="00E56C4E" w:rsidP="00113DDC">
      <w:pPr>
        <w:numPr>
          <w:ilvl w:val="0"/>
          <w:numId w:val="1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Gambar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final.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meminta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Rp 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3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.000.000, -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rupiah)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setiap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kali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revisi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25482B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F28082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BIAYA – BIAYA</w:t>
      </w:r>
    </w:p>
    <w:p w14:paraId="5DCE10FE" w14:textId="77777777" w:rsidR="00E56C4E" w:rsidRPr="00113DDC" w:rsidRDefault="00E56C4E" w:rsidP="00113DDC">
      <w:pPr>
        <w:numPr>
          <w:ilvl w:val="0"/>
          <w:numId w:val="1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membayar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lampiran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456EC307" w14:textId="77777777" w:rsidR="00E56C4E" w:rsidRPr="00113DDC" w:rsidRDefault="00E56C4E" w:rsidP="00113DDC">
      <w:pPr>
        <w:numPr>
          <w:ilvl w:val="0"/>
          <w:numId w:val="1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membayar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sehubungan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PLN,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air,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pemeliharaan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(IPL),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Ijin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Mengurus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(IMB).</w:t>
      </w:r>
    </w:p>
    <w:p w14:paraId="453CCCD1" w14:textId="77777777" w:rsidR="00E56C4E" w:rsidRPr="00113DDC" w:rsidRDefault="00E56C4E" w:rsidP="00113DDC">
      <w:pPr>
        <w:numPr>
          <w:ilvl w:val="0"/>
          <w:numId w:val="1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fee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&amp; KRK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bonus. Akan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fee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dan KRK,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fee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 </w:t>
      </w:r>
    </w:p>
    <w:p w14:paraId="488A4FA2" w14:textId="77777777" w:rsidR="00E56C4E" w:rsidRPr="00113DDC" w:rsidRDefault="00E56C4E" w:rsidP="00113DDC">
      <w:pPr>
        <w:numPr>
          <w:ilvl w:val="0"/>
          <w:numId w:val="1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pemerintah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misalnya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sumur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D1DCE4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7B80084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FORCE MAJOUR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gempa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longsor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banjir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-hara,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demonstrasi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epidemic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pemerintah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)</w:t>
      </w:r>
    </w:p>
    <w:p w14:paraId="79CAA7DE" w14:textId="77777777" w:rsidR="00E56C4E" w:rsidRPr="00113DDC" w:rsidRDefault="00E56C4E" w:rsidP="00113DDC">
      <w:pPr>
        <w:numPr>
          <w:ilvl w:val="0"/>
          <w:numId w:val="1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dianjurkan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asuransi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asuransi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pertanggungan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umum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Kerugian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diakibatkan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musibah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E96D746" w14:textId="77777777" w:rsidR="00E56C4E" w:rsidRPr="00113DDC" w:rsidRDefault="00E56C4E" w:rsidP="00113DDC">
      <w:pPr>
        <w:numPr>
          <w:ilvl w:val="0"/>
          <w:numId w:val="1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Setelah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selesai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dianjurkan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asuransi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mencakup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dilindungi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asuransi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BCD7A5D" w14:textId="77777777" w:rsidR="00E56C4E" w:rsidRPr="00113DDC" w:rsidRDefault="00E56C4E" w:rsidP="00113DDC">
      <w:pPr>
        <w:numPr>
          <w:ilvl w:val="0"/>
          <w:numId w:val="1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(force majeure)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memberitahukan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selambat-lambatnya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4 x 24 jam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sejak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disertai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kondisi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4DC04DA" w14:textId="77777777" w:rsidR="00E56C4E" w:rsidRPr="00113DDC" w:rsidRDefault="00E56C4E" w:rsidP="00113DDC">
      <w:pPr>
        <w:numPr>
          <w:ilvl w:val="0"/>
          <w:numId w:val="1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(force majeure)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dimaksud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6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signifikan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pemberitahuan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diskusi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mengenai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(Lampiran 1)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menyetujui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7B2C21E" w14:textId="77777777" w:rsidR="00E56C4E" w:rsidRPr="00113DDC" w:rsidRDefault="00E56C4E" w:rsidP="00113DDC">
      <w:pPr>
        <w:numPr>
          <w:ilvl w:val="0"/>
          <w:numId w:val="1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Lampiran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akibat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“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”</w:t>
      </w:r>
    </w:p>
    <w:p w14:paraId="6FCD9EBC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3E4F8816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PENJUALAN, PELIMPAHAN, PENGALIHAN</w:t>
      </w:r>
    </w:p>
    <w:p w14:paraId="0C247C27" w14:textId="77777777" w:rsidR="00E56C4E" w:rsidRPr="00113DDC" w:rsidRDefault="00E56C4E" w:rsidP="00113DDC">
      <w:pPr>
        <w:numPr>
          <w:ilvl w:val="0"/>
          <w:numId w:val="14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mengalihkan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hak-hak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kepemilikan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uang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ditransfer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 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berniat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dibuktikan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diwariskan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ahli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ahli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EBB9492" w14:textId="77777777" w:rsidR="00E56C4E" w:rsidRPr="00113DDC" w:rsidRDefault="00E56C4E" w:rsidP="00113DDC">
      <w:pPr>
        <w:numPr>
          <w:ilvl w:val="0"/>
          <w:numId w:val="14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sendiri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lama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pemisahan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D3F8BE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79E778F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JANGKA WAKTU PELAKSANAAN</w:t>
      </w:r>
    </w:p>
    <w:p w14:paraId="40192161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pelaksanaan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sejak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penandatanganan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akhir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F226B2B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otomatis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laporan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hasil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pencapaian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7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tujuh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otomatis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kondisi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06761DCD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eksternal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internal.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eksternal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penghentian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kendali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jangka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pelaksanaan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dimaksud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ayat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teknis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jangka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pelaksanaan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internal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paling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penting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memenuhi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standard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Akan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sekeras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mungkin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deadline,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juga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C61F864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menimbulkan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55831A00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tentang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lain :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air,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1894DA4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terakhir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laporan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pencapaian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otomatis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B7445AD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diijinkan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otomatis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26A1C10F" w14:textId="77777777" w:rsidR="00E56C4E" w:rsidRPr="00113DDC" w:rsidRDefault="00E56C4E" w:rsidP="00113DDC">
      <w:pPr>
        <w:numPr>
          <w:ilvl w:val="0"/>
          <w:numId w:val="1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ertama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mengajukan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repair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/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renovasi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wajib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Acara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list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repair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Acara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wajib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Acara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67833A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6C62EB14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HARGA BORONGAN</w:t>
      </w:r>
    </w:p>
    <w:p w14:paraId="29E154CE" w14:textId="77777777" w:rsidR="00E56C4E" w:rsidRPr="00113DDC" w:rsidRDefault="00E56C4E" w:rsidP="00113DDC">
      <w:pPr>
        <w:numPr>
          <w:ilvl w:val="0"/>
          <w:numId w:val="1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Harga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47F2419" w14:textId="77777777" w:rsidR="00E56C4E" w:rsidRPr="00113DDC" w:rsidRDefault="00E56C4E" w:rsidP="00113DDC">
      <w:pPr>
        <w:numPr>
          <w:ilvl w:val="0"/>
          <w:numId w:val="1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Harga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per meter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tembok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keliling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toren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septitank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carport,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pagar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talang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beton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uatan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topian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/ profile,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ornamen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facade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area lain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kecuali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tercantum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berdasarkan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). </w:t>
      </w:r>
    </w:p>
    <w:p w14:paraId="5C98B4F0" w14:textId="77777777" w:rsidR="00E56C4E" w:rsidRPr="00113DDC" w:rsidRDefault="00E56C4E" w:rsidP="00113DDC">
      <w:pPr>
        <w:numPr>
          <w:ilvl w:val="0"/>
          <w:numId w:val="1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Harga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mengacu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mengacu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Contoh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dinding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carport,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acuan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RAB. </w:t>
      </w:r>
    </w:p>
    <w:p w14:paraId="69623D91" w14:textId="77777777" w:rsidR="00E56C4E" w:rsidRPr="00113DDC" w:rsidRDefault="00E56C4E" w:rsidP="00113DDC">
      <w:pPr>
        <w:numPr>
          <w:ilvl w:val="0"/>
          <w:numId w:val="1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disertai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foto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progress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PIHAK KEDUA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PIHAK PERTAMA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berdasarkan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progres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</w:p>
    <w:p w14:paraId="78E0D078" w14:textId="77777777" w:rsidR="00E56C4E" w:rsidRPr="00113DDC" w:rsidRDefault="00E56C4E" w:rsidP="00113DDC">
      <w:pPr>
        <w:numPr>
          <w:ilvl w:val="0"/>
          <w:numId w:val="1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kemungkinan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kenaikan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BBM,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fluktuasi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nilai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tukar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US$).</w:t>
      </w:r>
    </w:p>
    <w:p w14:paraId="63AA81E7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1F4673EE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CARA PEMBAYARAN</w:t>
      </w:r>
    </w:p>
    <w:p w14:paraId="6CDA3259" w14:textId="77777777" w:rsidR="00E56C4E" w:rsidRPr="00113DDC" w:rsidRDefault="00E56C4E" w:rsidP="00113DDC">
      <w:pPr>
        <w:numPr>
          <w:ilvl w:val="0"/>
          <w:numId w:val="1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Harga Borongan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transfer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: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br/>
      </w:r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 xml:space="preserve">Bank </w:t>
      </w:r>
      <w:r w:rsidR="00526875"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>xxx</w:t>
      </w:r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 xml:space="preserve">, </w:t>
      </w:r>
      <w:proofErr w:type="spellStart"/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>Nomor</w:t>
      </w:r>
      <w:proofErr w:type="spellEnd"/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 xml:space="preserve"> </w:t>
      </w:r>
      <w:proofErr w:type="spellStart"/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>Rek</w:t>
      </w:r>
      <w:proofErr w:type="spellEnd"/>
      <w:r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 xml:space="preserve">: </w:t>
      </w:r>
      <w:r w:rsidR="00526875" w:rsidRPr="00526875">
        <w:rPr>
          <w:rFonts w:ascii="Arial" w:eastAsia="Times New Roman" w:hAnsi="Arial" w:cs="Arial"/>
          <w:color w:val="C00000"/>
          <w:sz w:val="24"/>
          <w:szCs w:val="24"/>
          <w:lang w:val="en"/>
        </w:rPr>
        <w:t>xxx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526875" w:rsidRPr="00113DDC">
        <w:rPr>
          <w:rFonts w:ascii="Arial" w:eastAsia="Times New Roman" w:hAnsi="Arial" w:cs="Arial"/>
          <w:sz w:val="24"/>
          <w:szCs w:val="24"/>
          <w:lang w:val="en"/>
        </w:rPr>
        <w:t>PT. 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 w:rsidR="00526875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526875">
        <w:rPr>
          <w:rFonts w:ascii="Arial" w:eastAsia="Times New Roman" w:hAnsi="Arial" w:cs="Arial"/>
          <w:sz w:val="24"/>
          <w:szCs w:val="24"/>
          <w:lang w:val="en"/>
        </w:rPr>
        <w:t>.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br/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dianggap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transfer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rekening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transfer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nomor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rekening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tunai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9CA65B7" w14:textId="77777777" w:rsidR="00E56C4E" w:rsidRPr="00113DDC" w:rsidRDefault="00E56C4E" w:rsidP="00113DDC">
      <w:pPr>
        <w:numPr>
          <w:ilvl w:val="0"/>
          <w:numId w:val="1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:</w:t>
      </w:r>
    </w:p>
    <w:p w14:paraId="34ACC7D1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Tanda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= Rp.20.000.000, -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puluh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rupiah)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kelipatan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1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00 meter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37A6874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dimulai</w:t>
      </w:r>
      <w:proofErr w:type="spellEnd"/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paling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lambat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H+5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6A060793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Setelah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II,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045D7FA7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Setelah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III,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1F6D6B4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diminta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kembali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rekrutment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karyawan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mobilisasi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karyawan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597713C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cepat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awal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awal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dianggap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semenjak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14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penitipan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selesai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furniture (interior).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email.</w:t>
      </w:r>
    </w:p>
    <w:p w14:paraId="5DDFED53" w14:textId="77777777" w:rsidR="00E56C4E" w:rsidRPr="00113DDC" w:rsidRDefault="00E56C4E" w:rsidP="00113DDC">
      <w:pPr>
        <w:numPr>
          <w:ilvl w:val="1"/>
          <w:numId w:val="17"/>
        </w:numPr>
        <w:spacing w:after="0"/>
        <w:ind w:left="24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faktor-faktor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teknis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wewenang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keberatan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pergantian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RT / RW,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sengketa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pertanahan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lain-lain)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akibat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juga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internal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memaksimalkan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berusaha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secepat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mungkin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mengutamakan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kesesuaian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dimungkinkan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keterlambatan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72A083E2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12F0632D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TENAGA KERJA DAN UPAH</w:t>
      </w:r>
    </w:p>
    <w:p w14:paraId="2B196262" w14:textId="77777777" w:rsidR="00E56C4E" w:rsidRPr="00113DDC" w:rsidRDefault="00E56C4E" w:rsidP="00113DDC">
      <w:pPr>
        <w:numPr>
          <w:ilvl w:val="0"/>
          <w:numId w:val="1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Agar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berjalan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ditetapkan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menyediakan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tenaga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cukup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keahlian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memadai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7E00373" w14:textId="77777777" w:rsidR="00E56C4E" w:rsidRPr="00113DDC" w:rsidRDefault="00E56C4E" w:rsidP="00113DDC">
      <w:pPr>
        <w:numPr>
          <w:ilvl w:val="0"/>
          <w:numId w:val="1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Ongkos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upah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pelaksanaan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7F10EF2" w14:textId="77777777" w:rsidR="00E56C4E" w:rsidRPr="00113DDC" w:rsidRDefault="00E56C4E" w:rsidP="00113DDC">
      <w:pPr>
        <w:numPr>
          <w:ilvl w:val="0"/>
          <w:numId w:val="1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langsung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perintah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tenaga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cat,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sendiri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meminta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bantuan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RAB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5D72E49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B176E3A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TAHAP PELAKSANAAN</w:t>
      </w:r>
    </w:p>
    <w:p w14:paraId="6CEC7A63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wakil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ditunjuk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pimpinan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/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  Wakil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jembatan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meeting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jam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–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 jam 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09.00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– </w:t>
      </w:r>
      <w:r w:rsidR="00526875">
        <w:rPr>
          <w:rFonts w:ascii="Arial" w:eastAsia="Times New Roman" w:hAnsi="Arial" w:cs="Arial"/>
          <w:sz w:val="24"/>
          <w:szCs w:val="24"/>
          <w:lang w:val="en"/>
        </w:rPr>
        <w:t>15.00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Idul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Fitri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Natal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liburan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diinformasikan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surat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47202791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material.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terpisah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yaitu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cost and fee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(RAB)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ditambahkan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RAB. Addendum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penandatanganan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Addendum.</w:t>
      </w:r>
    </w:p>
    <w:p w14:paraId="379ACC67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konsultan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 per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sipil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interior.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detail engineering drawing (DED). </w:t>
      </w:r>
    </w:p>
    <w:p w14:paraId="48A06661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Lama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tergantung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kelengkapan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persyaratan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PBB,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kecepatan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petugas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berwenang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mengeluarkan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penggunaannya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–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penyalahgunaan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peruntukan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kewenangan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C8484B5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menyarankan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teras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cukup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pendek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menghindarkan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hujan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hujan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cukup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ekstrem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Hujan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menurunkan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cat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merusak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furniture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kayu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penurunan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furniture di area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beresiko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terkena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air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hujan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2E3FC0F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menuangkan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hasil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meeting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notulen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email.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dilandasi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F4978EE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komentar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Contoh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komentar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finishing,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demikian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juga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pengecatan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keramik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50B1261D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Hasil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diupayakan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menyerupai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100%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identik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3D,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plafon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motif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lapangan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motif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agak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sedikit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berbeda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motif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diproduksi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dipasang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berpedoman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kesediaan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supply material,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berpedoman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gambar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3D. Gambar 3D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penggambaran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konsep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sebagai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acuan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detail.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sulit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ditemukan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diproduksi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mengajukan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pilihan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71016B4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standard,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hendak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komprehensif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bidangnya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tentang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furniture / interior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mungkin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dimasukkan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diserahterimakan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F43CE01" w14:textId="77777777" w:rsidR="00E56C4E" w:rsidRPr="00113DDC" w:rsidRDefault="00E56C4E" w:rsidP="00113DDC">
      <w:pPr>
        <w:numPr>
          <w:ilvl w:val="0"/>
          <w:numId w:val="1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Periode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menyarankan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jeda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ditempati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742FBAA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0FBD99FA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</w:p>
    <w:p w14:paraId="77C8D0E7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pemeliharaan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3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sejak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kunci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email,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bagian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bagian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lingkup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Rencana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berlangsung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otomatis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tempo 14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dihubungi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kerusakan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ditimbulkan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berpenghuni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6E0319E3" w14:textId="77777777" w:rsidR="00E56C4E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08050FEE" w14:textId="77777777" w:rsidR="00526875" w:rsidRDefault="00526875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4540D7AE" w14:textId="77777777" w:rsidR="00526875" w:rsidRPr="00113DDC" w:rsidRDefault="00526875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639F0D3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PENGAKHIRAN PERJANJIAN PEMBANGUNAN</w:t>
      </w:r>
    </w:p>
    <w:p w14:paraId="67CB0378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mengesampingkan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tercantum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berakhir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:</w:t>
      </w:r>
    </w:p>
    <w:p w14:paraId="72510289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cidera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janji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7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tujuh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target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invoice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8DB29D9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digugat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perdata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pidana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dilaporkan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kepolisian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badan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pengawasan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negeri,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sengketa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dibangun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AE128D8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pelanggaran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etika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moral,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penyekapan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kekerasan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fisik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menjelek-jelekkan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tulisan.</w:t>
      </w:r>
    </w:p>
    <w:p w14:paraId="2AE8DD75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surat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mengalami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sedang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mengalami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kesulitan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likuiditas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2849610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proses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37DC55E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memaksa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tanpa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bersedia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addendum.</w:t>
      </w:r>
    </w:p>
    <w:p w14:paraId="3B099405" w14:textId="77777777" w:rsidR="00E56C4E" w:rsidRPr="00113DDC" w:rsidRDefault="00E56C4E" w:rsidP="00113DDC">
      <w:pPr>
        <w:numPr>
          <w:ilvl w:val="0"/>
          <w:numId w:val="20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menyerahterimakan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melanjutkan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perbuatan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menyenangkan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ketidakcocokan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mencegah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pengakhiran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pengakhiran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kerjasama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faktor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penting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memperhitungkan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lama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lama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mundur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terkait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permintaan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renovasi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9805ACE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4C288C9E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AKIBAT DARI PENGAKHIRAN PERJANJIAN PEMBANGUNAN</w:t>
      </w:r>
    </w:p>
    <w:p w14:paraId="4AA765EF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pengakhiran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:</w:t>
      </w:r>
    </w:p>
    <w:p w14:paraId="12FE682E" w14:textId="77777777" w:rsidR="00E56C4E" w:rsidRPr="00113DDC" w:rsidRDefault="00E56C4E" w:rsidP="00113DDC">
      <w:pPr>
        <w:numPr>
          <w:ilvl w:val="0"/>
          <w:numId w:val="2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Seluruh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dana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dibayarkan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termasuk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pembelian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sendiri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). </w:t>
      </w:r>
    </w:p>
    <w:p w14:paraId="44EF64D5" w14:textId="77777777" w:rsidR="00E56C4E" w:rsidRPr="00113DDC" w:rsidRDefault="00E56C4E" w:rsidP="00113DDC">
      <w:pPr>
        <w:numPr>
          <w:ilvl w:val="0"/>
          <w:numId w:val="2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berkewajiban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menyelesaikan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termin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progres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EFC1B18" w14:textId="77777777" w:rsidR="00E56C4E" w:rsidRPr="00113DDC" w:rsidRDefault="00E56C4E" w:rsidP="00113DDC">
      <w:pPr>
        <w:numPr>
          <w:ilvl w:val="0"/>
          <w:numId w:val="2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progress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14 (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empat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dihitung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8A827C9" w14:textId="77777777" w:rsidR="00E56C4E" w:rsidRDefault="00E56C4E" w:rsidP="00113DDC">
      <w:pPr>
        <w:numPr>
          <w:ilvl w:val="0"/>
          <w:numId w:val="21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menginformasikan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melalui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perihal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pengakhiran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14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ayat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14.1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sampai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14.5</w:t>
      </w:r>
    </w:p>
    <w:p w14:paraId="060B091D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70694EC3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PENYELESAIAN PERSELISIHAN</w:t>
      </w:r>
    </w:p>
    <w:p w14:paraId="12FF75A5" w14:textId="77777777" w:rsidR="00E56C4E" w:rsidRPr="00113DDC" w:rsidRDefault="00E56C4E" w:rsidP="00113DDC">
      <w:pPr>
        <w:numPr>
          <w:ilvl w:val="0"/>
          <w:numId w:val="2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sesuatu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perselisihan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mencari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musyawarah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mufakat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merugikan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manapun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6D50F682" w14:textId="77777777" w:rsidR="00E56C4E" w:rsidRPr="00113DDC" w:rsidRDefault="00E56C4E" w:rsidP="00113DDC">
      <w:pPr>
        <w:numPr>
          <w:ilvl w:val="0"/>
          <w:numId w:val="2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ternyata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penyelesaian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musyawarah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mufakat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tercapai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domisili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hukum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Tangerang.</w:t>
      </w:r>
    </w:p>
    <w:p w14:paraId="560DC293" w14:textId="77777777" w:rsidR="00E56C4E" w:rsidRPr="00113DDC" w:rsidRDefault="00E56C4E" w:rsidP="00113DDC">
      <w:pPr>
        <w:numPr>
          <w:ilvl w:val="0"/>
          <w:numId w:val="22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pelaksanaan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tunduk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hukum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Negara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Republik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Indonesia.</w:t>
      </w:r>
    </w:p>
    <w:p w14:paraId="68EE6A3A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D6E1155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KETENTUAN UMUM</w:t>
      </w:r>
    </w:p>
    <w:p w14:paraId="229BB0B0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bertandatangan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independen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wewenang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9D61C5D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Kecuali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tegas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sebaliknya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tiap-tiap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syarat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ketentuan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setiap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bagian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daripadanya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terpisah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ketentuan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bertentangan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berbenturan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hukum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kemudian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putusan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final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diijinkan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banding,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diputuskan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pengadilan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manapun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juga, badan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tribunal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arbitrasi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yurisdiksi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kompeten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tindakan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hukum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putusan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membatalkan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memiliki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bagian-bagian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mungkin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masih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dimengerti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60B001D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kondisi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makro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mikro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mengalami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situasi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memburuk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berdampak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kepailitan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hukum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materi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menuntut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F103AB1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membaca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dibubuhkan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sehat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sadar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sukarela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dinyatakan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ditandatangani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perwakilan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resmi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CA87032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Semua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pemberitahuan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pernyataan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pengesahan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komunikasi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diperlukan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diijinkan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berdasarkan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34E4E41D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Uraian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integral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C0FFDFB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Judul-judul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nomor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pasal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daftar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rincian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terlampir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dipergunakan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kemudahan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mempengaruhi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interpretasi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C8F7109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mengakui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membaca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memahami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point-point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berkaitan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5F01A7F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berikut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dokumen-dokumen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dimaksud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terlampir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menyerupakan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menyeluruh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integral,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lengkap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utuh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serta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dipisahkan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Masing-masing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mengakui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bahwa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pernyataan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mendorong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salah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menandatangani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pernyataan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janji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kesepakatan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lisan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antara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tercakup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penggantian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perbedaan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manapun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juga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kecuali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jika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dibuat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tertulis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273544C4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dikeluarkan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digunakan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kedua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dikembalikan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alasan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apapun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419BE9BF" w14:textId="77777777" w:rsidR="00E56C4E" w:rsidRPr="00113DDC" w:rsidRDefault="00E56C4E" w:rsidP="00113DDC">
      <w:pPr>
        <w:numPr>
          <w:ilvl w:val="0"/>
          <w:numId w:val="23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Mengacu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pembatasan-pembatasan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tentang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pelimpahan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diatur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Perjanjian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berlaku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kepentingan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mengikat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para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ahli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waris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pelaksana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administrator,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penerus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wakil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mereka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masing-masing.</w:t>
      </w:r>
    </w:p>
    <w:p w14:paraId="1563165C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155D9653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Hal -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proofErr w:type="gram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425CABE5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Spesifikasi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klien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tengah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83B3D70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cat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keramik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approval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sebelumnya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bisa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dirubah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klien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3B0FC4F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furni</w:t>
      </w:r>
      <w:r w:rsidR="005E44BA">
        <w:rPr>
          <w:rFonts w:ascii="Arial" w:eastAsia="Times New Roman" w:hAnsi="Arial" w:cs="Arial"/>
          <w:sz w:val="24"/>
          <w:szCs w:val="24"/>
          <w:lang w:val="en"/>
        </w:rPr>
        <w:t xml:space="preserve">ture, </w:t>
      </w:r>
      <w:proofErr w:type="spellStart"/>
      <w:r w:rsidR="005E44BA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="005E44BA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E44BA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="005E44BA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E44BA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5E44BA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5E44BA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5E44BA">
        <w:rPr>
          <w:rFonts w:ascii="Arial" w:eastAsia="Times New Roman" w:hAnsi="Arial" w:cs="Arial"/>
          <w:sz w:val="24"/>
          <w:szCs w:val="24"/>
          <w:lang w:val="en"/>
        </w:rPr>
        <w:t xml:space="preserve"> TEAMWISNU </w:t>
      </w:r>
      <w:proofErr w:type="spellStart"/>
      <w:r w:rsidR="005E44BA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bantuan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7CC17AD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Pihak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RAB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disetujui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3BB50B6F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bersedia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mengerjakan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2 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sangat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besar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kategorinya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5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milyard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maka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sebelumnya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diserah</w:t>
      </w:r>
      <w:r>
        <w:rPr>
          <w:rFonts w:ascii="Arial" w:eastAsia="Times New Roman" w:hAnsi="Arial" w:cs="Arial"/>
          <w:sz w:val="24"/>
          <w:szCs w:val="24"/>
          <w:lang w:val="en"/>
        </w:rPr>
        <w:t>terimakan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terlebih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dahulu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baru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memu</w:t>
      </w:r>
      <w:r>
        <w:rPr>
          <w:rFonts w:ascii="Arial" w:eastAsia="Times New Roman" w:hAnsi="Arial" w:cs="Arial"/>
          <w:sz w:val="24"/>
          <w:szCs w:val="24"/>
          <w:lang w:val="en"/>
        </w:rPr>
        <w:t>lai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diserahterimakan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ke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berikutnya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SOP kami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diperkenankan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2 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1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proyek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kurun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sama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Hal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mencegah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kehilangan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material,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masalah-masalah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teknis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lain. </w:t>
      </w:r>
    </w:p>
    <w:p w14:paraId="2B847505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informasi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detail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terkait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/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layanan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mengirimkan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email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menelepon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nomor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terdapat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pada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halaman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Contact Us (Jam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Senin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Pr="00113DDC">
        <w:rPr>
          <w:rFonts w:ascii="Arial" w:eastAsia="MS Gothic" w:hAnsi="Arial" w:cs="Arial"/>
          <w:sz w:val="24"/>
          <w:szCs w:val="24"/>
          <w:lang w:val="en"/>
        </w:rPr>
        <w:t>・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Jumat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, 0</w:t>
      </w:r>
      <w:r w:rsidR="005E44BA">
        <w:rPr>
          <w:rFonts w:ascii="Arial" w:eastAsia="Times New Roman" w:hAnsi="Arial" w:cs="Arial"/>
          <w:sz w:val="24"/>
          <w:szCs w:val="24"/>
          <w:lang w:val="en"/>
        </w:rPr>
        <w:t>8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:00 </w:t>
      </w:r>
      <w:r w:rsidR="005E44BA">
        <w:rPr>
          <w:rFonts w:ascii="Arial" w:eastAsia="MS Gothic" w:hAnsi="Arial" w:cs="Arial"/>
          <w:sz w:val="24"/>
          <w:szCs w:val="24"/>
          <w:lang w:val="en"/>
        </w:rPr>
        <w:t xml:space="preserve">- 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1</w:t>
      </w:r>
      <w:r w:rsidR="005E44BA">
        <w:rPr>
          <w:rFonts w:ascii="Arial" w:eastAsia="Times New Roman" w:hAnsi="Arial" w:cs="Arial"/>
          <w:sz w:val="24"/>
          <w:szCs w:val="24"/>
          <w:lang w:val="en"/>
        </w:rPr>
        <w:t>6</w:t>
      </w:r>
      <w:r w:rsidRPr="00113DDC">
        <w:rPr>
          <w:rFonts w:ascii="Arial" w:eastAsia="Times New Roman" w:hAnsi="Arial" w:cs="Arial"/>
          <w:sz w:val="24"/>
          <w:szCs w:val="24"/>
          <w:lang w:val="en"/>
        </w:rPr>
        <w:t>:00 WIB)</w:t>
      </w:r>
    </w:p>
    <w:p w14:paraId="138A168A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338F57D1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IMB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Jawab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D28C2CC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pengurusan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IMB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Persetujuan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complaint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berisik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dll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terjadi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lastRenderedPageBreak/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disadari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pasti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menyebabkan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suara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berisik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debu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biasanya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deposit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RT, RW,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Kelurahan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biaya-biaya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disebabkan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oleh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peraturan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setempat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complaint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tetangga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3FC5C5B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​​</w:t>
      </w:r>
    </w:p>
    <w:p w14:paraId="213F6490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PLN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PDAM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Jawab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1801A2AF" w14:textId="3C84C51C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sifatnya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PLN dan PDAM.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Masalah-masalah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timbul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karena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PLN dan PDAM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BUMN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bukan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merupakan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gramStart"/>
      <w:r w:rsidR="007B2396">
        <w:rPr>
          <w:rFonts w:ascii="Arial" w:eastAsia="Times New Roman" w:hAnsi="Arial" w:cs="Arial"/>
          <w:sz w:val="24"/>
          <w:szCs w:val="24"/>
          <w:lang w:val="en"/>
        </w:rPr>
        <w:t>TEAMWISNU</w:t>
      </w:r>
      <w:r w:rsidR="007B2396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proofErr w:type="gram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penyambungan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air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sepenuhnya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PLN dan PDAM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selama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tanggung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jawab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pemilik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rumah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14:paraId="11CADA29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</w:p>
    <w:p w14:paraId="2E200E6B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memberikan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jadi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tahap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pertama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pelunasan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berarti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setuju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Terms &amp; Conditions yang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tertera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website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1ED5E934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Kami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berhak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mengasumsikan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Pengguna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Website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ini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membaca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terms &amp;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condtions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sudah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113DDC">
        <w:rPr>
          <w:rFonts w:ascii="Arial" w:eastAsia="Times New Roman" w:hAnsi="Arial" w:cs="Arial"/>
          <w:sz w:val="24"/>
          <w:szCs w:val="24"/>
          <w:lang w:val="en"/>
        </w:rPr>
        <w:t>menyepakatinya</w:t>
      </w:r>
      <w:proofErr w:type="spellEnd"/>
      <w:r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0F602A90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774D9267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hanya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 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perubahan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tengah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material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menjadi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borongan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saja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75F66D2E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09C76FFB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menerima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tambahan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pekerjaan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belum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disepakati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dilakukan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pembayaran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addendum.</w:t>
      </w:r>
    </w:p>
    <w:p w14:paraId="431FA3CF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2FDC1BCF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jasa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pemasangan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(furniture,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kanopi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,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hal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lain-lain) yang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tercantum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RAB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addendum.  </w:t>
      </w:r>
    </w:p>
    <w:p w14:paraId="2A23A559" w14:textId="77777777" w:rsidR="00E56C4E" w:rsidRPr="00113DDC" w:rsidRDefault="00E56C4E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113DDC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14:paraId="348B164F" w14:textId="77777777" w:rsidR="00E56C4E" w:rsidRPr="00113DDC" w:rsidRDefault="005E44BA" w:rsidP="00113DDC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TEAMWISNU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Kontraktor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sistem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r</w:t>
      </w:r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etensi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, 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namun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Konstruksi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1 (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satu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tahun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dan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Sertifikat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Garansi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 Maintenance 3 (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tiga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 xml:space="preserve">) </w:t>
      </w:r>
      <w:proofErr w:type="spellStart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bulan</w:t>
      </w:r>
      <w:proofErr w:type="spellEnd"/>
      <w:r w:rsidR="00E56C4E" w:rsidRPr="00113DDC">
        <w:rPr>
          <w:rFonts w:ascii="Arial" w:eastAsia="Times New Roman" w:hAnsi="Arial" w:cs="Arial"/>
          <w:sz w:val="24"/>
          <w:szCs w:val="24"/>
          <w:lang w:val="en"/>
        </w:rPr>
        <w:t>.</w:t>
      </w:r>
    </w:p>
    <w:p w14:paraId="56E39968" w14:textId="77777777" w:rsidR="00E56C4E" w:rsidRPr="00113DDC" w:rsidRDefault="00E56C4E" w:rsidP="00113DDC">
      <w:pPr>
        <w:jc w:val="both"/>
        <w:rPr>
          <w:rFonts w:ascii="Arial" w:hAnsi="Arial" w:cs="Arial"/>
          <w:sz w:val="24"/>
          <w:szCs w:val="24"/>
        </w:rPr>
      </w:pPr>
    </w:p>
    <w:sectPr w:rsidR="00E56C4E" w:rsidRPr="00113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398"/>
    <w:multiLevelType w:val="multilevel"/>
    <w:tmpl w:val="F8B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038DE"/>
    <w:multiLevelType w:val="multilevel"/>
    <w:tmpl w:val="B0AA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0BCF"/>
    <w:multiLevelType w:val="multilevel"/>
    <w:tmpl w:val="741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34DE0"/>
    <w:multiLevelType w:val="multilevel"/>
    <w:tmpl w:val="911C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B3DD5"/>
    <w:multiLevelType w:val="multilevel"/>
    <w:tmpl w:val="988E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F2D2D"/>
    <w:multiLevelType w:val="multilevel"/>
    <w:tmpl w:val="8DF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612D7"/>
    <w:multiLevelType w:val="multilevel"/>
    <w:tmpl w:val="DB6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B0BE5"/>
    <w:multiLevelType w:val="multilevel"/>
    <w:tmpl w:val="2A16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E58E1"/>
    <w:multiLevelType w:val="multilevel"/>
    <w:tmpl w:val="133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2F20"/>
    <w:multiLevelType w:val="multilevel"/>
    <w:tmpl w:val="3AD6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179BB"/>
    <w:multiLevelType w:val="multilevel"/>
    <w:tmpl w:val="AE48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768B2"/>
    <w:multiLevelType w:val="multilevel"/>
    <w:tmpl w:val="995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37E44"/>
    <w:multiLevelType w:val="multilevel"/>
    <w:tmpl w:val="8EA0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30997"/>
    <w:multiLevelType w:val="multilevel"/>
    <w:tmpl w:val="1B42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245BB"/>
    <w:multiLevelType w:val="multilevel"/>
    <w:tmpl w:val="D958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D5635"/>
    <w:multiLevelType w:val="multilevel"/>
    <w:tmpl w:val="FA3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1385B"/>
    <w:multiLevelType w:val="multilevel"/>
    <w:tmpl w:val="6E94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D59F0"/>
    <w:multiLevelType w:val="multilevel"/>
    <w:tmpl w:val="4694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33DBB"/>
    <w:multiLevelType w:val="multilevel"/>
    <w:tmpl w:val="C8E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7585F"/>
    <w:multiLevelType w:val="multilevel"/>
    <w:tmpl w:val="DCA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649B0"/>
    <w:multiLevelType w:val="multilevel"/>
    <w:tmpl w:val="4A5E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F0B96"/>
    <w:multiLevelType w:val="multilevel"/>
    <w:tmpl w:val="48DA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55FC9"/>
    <w:multiLevelType w:val="multilevel"/>
    <w:tmpl w:val="CEEC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F1D9D"/>
    <w:multiLevelType w:val="multilevel"/>
    <w:tmpl w:val="8D3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C7612"/>
    <w:multiLevelType w:val="multilevel"/>
    <w:tmpl w:val="C7A0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19"/>
  </w:num>
  <w:num w:numId="5">
    <w:abstractNumId w:val="20"/>
  </w:num>
  <w:num w:numId="6">
    <w:abstractNumId w:val="24"/>
  </w:num>
  <w:num w:numId="7">
    <w:abstractNumId w:val="10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1"/>
  </w:num>
  <w:num w:numId="13">
    <w:abstractNumId w:val="14"/>
  </w:num>
  <w:num w:numId="14">
    <w:abstractNumId w:val="17"/>
  </w:num>
  <w:num w:numId="15">
    <w:abstractNumId w:val="15"/>
  </w:num>
  <w:num w:numId="16">
    <w:abstractNumId w:val="2"/>
  </w:num>
  <w:num w:numId="17">
    <w:abstractNumId w:val="22"/>
  </w:num>
  <w:num w:numId="18">
    <w:abstractNumId w:val="13"/>
  </w:num>
  <w:num w:numId="19">
    <w:abstractNumId w:val="9"/>
  </w:num>
  <w:num w:numId="20">
    <w:abstractNumId w:val="12"/>
  </w:num>
  <w:num w:numId="21">
    <w:abstractNumId w:val="4"/>
  </w:num>
  <w:num w:numId="22">
    <w:abstractNumId w:val="7"/>
  </w:num>
  <w:num w:numId="23">
    <w:abstractNumId w:val="16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C4E"/>
    <w:rsid w:val="00113DDC"/>
    <w:rsid w:val="003C17E2"/>
    <w:rsid w:val="004100B9"/>
    <w:rsid w:val="00526875"/>
    <w:rsid w:val="005C3FE1"/>
    <w:rsid w:val="005E44BA"/>
    <w:rsid w:val="007B2396"/>
    <w:rsid w:val="009C10DB"/>
    <w:rsid w:val="00BA47D2"/>
    <w:rsid w:val="00DC43C0"/>
    <w:rsid w:val="00DC6BBF"/>
    <w:rsid w:val="00E5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410"/>
  <w15:docId w15:val="{B1D0AB61-7055-425A-921D-D6DCC39D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C4E"/>
    <w:rPr>
      <w:strike w:val="0"/>
      <w:dstrike w:val="0"/>
      <w:color w:val="0000FF"/>
      <w:u w:val="none"/>
      <w:effect w:val="none"/>
    </w:rPr>
  </w:style>
  <w:style w:type="paragraph" w:customStyle="1" w:styleId="aqhfp">
    <w:name w:val="aqhfp"/>
    <w:basedOn w:val="Normal"/>
    <w:rsid w:val="00E5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E56C4E"/>
  </w:style>
  <w:style w:type="character" w:customStyle="1" w:styleId="color11">
    <w:name w:val="color_11"/>
    <w:basedOn w:val="DefaultParagraphFont"/>
    <w:rsid w:val="00E56C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6C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6C4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6C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6C4E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4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2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7899">
                              <w:marLeft w:val="465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8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1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6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84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7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24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33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6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84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50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64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47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43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9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4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7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98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07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62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4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amwisnukontrak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amwisnukontraktor.com" TargetMode="External"/><Relationship Id="rId5" Type="http://schemas.openxmlformats.org/officeDocument/2006/relationships/hyperlink" Target="http://www.teamwisnukontrakto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18</Pages>
  <Words>7014</Words>
  <Characters>39980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arsamega arsitek</dc:creator>
  <cp:lastModifiedBy>TEAM WISNU</cp:lastModifiedBy>
  <cp:revision>7</cp:revision>
  <dcterms:created xsi:type="dcterms:W3CDTF">2021-05-05T02:30:00Z</dcterms:created>
  <dcterms:modified xsi:type="dcterms:W3CDTF">2021-11-19T04:41:00Z</dcterms:modified>
</cp:coreProperties>
</file>