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Respostas – Questões Abertas N2 – TV Digital</w:t>
      </w:r>
    </w:p>
    <w:p>
      <w:pPr>
        <w:pStyle w:val="Heading2"/>
      </w:pPr>
      <w:r>
        <w:t>1. Como os codificadores MPEG realizam a compressão de áudio e vídeo?</w:t>
      </w:r>
    </w:p>
    <w:p>
      <w:pPr>
        <w:spacing w:after="240"/>
      </w:pPr>
      <w:r>
        <w:t>Os codificadores MPEG (como MPEG-2 e MPEG-4) utilizam técnicas de compressão com perdas, explorando redundâncias espaciais e temporais dos sinais.</w:t>
        <w:br/>
        <w:t>- No vídeo: compressão intraquadro (baseada em blocos, como DCT) e compressão interquadro (predição temporal).</w:t>
        <w:br/>
        <w:t>- No áudio: uso de psicoacústica para eliminar sons imperceptíveis. Isso resulta em menores taxas de bits mantendo boa qualidade.</w:t>
      </w:r>
    </w:p>
    <w:p>
      <w:pPr>
        <w:pStyle w:val="Heading2"/>
      </w:pPr>
      <w:r>
        <w:t>2. O que são objetos de vídeo (VO) e VOPs no padrão MPEG-4? Qual é a vantagem de codificar objetos separadamente?</w:t>
      </w:r>
    </w:p>
    <w:p>
      <w:pPr>
        <w:spacing w:after="240"/>
      </w:pPr>
      <w:r>
        <w:t>- VO (Video Object): Elemento individual da cena (ex.: pessoa ou objeto).</w:t>
        <w:br/>
        <w:t>- VOP (Video Object Plane): Representação visual do VO em um instante de tempo.</w:t>
        <w:br/>
        <w:t>Vantagem: permite codificação e manipulação separada dos objetos, facilitando interatividade e reutilização.</w:t>
      </w:r>
    </w:p>
    <w:p>
      <w:pPr>
        <w:pStyle w:val="Heading2"/>
      </w:pPr>
      <w:r>
        <w:t>3. Por que a modulação é necessária em sistemas de comunicação como a TV digital?</w:t>
      </w:r>
    </w:p>
    <w:p>
      <w:pPr>
        <w:spacing w:after="240"/>
      </w:pPr>
      <w:r>
        <w:t>A modulação permite a transmissão eficiente a longas distâncias, uso compartilhado do espectro por múltiplos canais e adequação ao meio físico. Sem modulação, sinais não se propagariam adequadamente.</w:t>
      </w:r>
    </w:p>
    <w:p>
      <w:pPr>
        <w:pStyle w:val="Heading2"/>
      </w:pPr>
      <w:r>
        <w:t>4. Explique o papel da portadora piloto nos sistemas com portadora suprimida.</w:t>
      </w:r>
    </w:p>
    <w:p>
      <w:pPr>
        <w:spacing w:after="240"/>
      </w:pPr>
      <w:r>
        <w:t>A portadora piloto serve como referência para o receptor reconstruir a portadora original em modulações como DSB-SC, permitindo correta demodulação do sinal.</w:t>
      </w:r>
    </w:p>
    <w:p>
      <w:pPr>
        <w:pStyle w:val="Heading2"/>
      </w:pPr>
      <w:r>
        <w:t>5. O que é modulação VSB?</w:t>
      </w:r>
    </w:p>
    <w:p>
      <w:pPr>
        <w:spacing w:after="240"/>
      </w:pPr>
      <w:r>
        <w:t>VSB (Vestigial Side Band) transmite uma banda lateral completa e parte da outra. É um meio-termo entre eficiência de largura de banda e simplicidade de implementação. Usada, por exemplo, em TV analógica (NTSC).</w:t>
      </w:r>
    </w:p>
    <w:p>
      <w:pPr>
        <w:pStyle w:val="Heading2"/>
      </w:pPr>
      <w:r>
        <w:t>6. Quais dificuldades técnicas motivaram a criação da modulação VSB?</w:t>
      </w:r>
    </w:p>
    <w:p>
      <w:pPr>
        <w:spacing w:after="240"/>
      </w:pPr>
      <w:r>
        <w:t>Dificuldade em filtrar SSB idealmente, complexidade de transmissão/recepção e alta largura de banda da AM motivaram o uso da VSB como solução viável.</w:t>
      </w:r>
    </w:p>
    <w:p>
      <w:pPr>
        <w:pStyle w:val="Heading2"/>
      </w:pPr>
      <w:r>
        <w:t>7. O que é o entrelaçamento (interleaving)?</w:t>
      </w:r>
    </w:p>
    <w:p>
      <w:pPr>
        <w:spacing w:after="240"/>
      </w:pPr>
      <w:r>
        <w:t>Técnica que espalha bits no tempo/frequência para proteger contra erros em rajada, facilitando correção por códigos de erro.</w:t>
      </w:r>
    </w:p>
    <w:p>
      <w:pPr>
        <w:pStyle w:val="Heading2"/>
      </w:pPr>
      <w:r>
        <w:t>8. O que é a modulação QNUC?</w:t>
      </w:r>
    </w:p>
    <w:p>
      <w:pPr>
        <w:spacing w:after="240"/>
      </w:pPr>
      <w:r>
        <w:t>QNUC (Quadrature Non-Uniform Constellation) usa constelações com pontos não uniformemente distribuídos, otimizando desempenho em canais não lineares e melhorando robustez e eficiência espectral.</w:t>
      </w:r>
    </w:p>
    <w:p>
      <w:pPr>
        <w:pStyle w:val="Heading2"/>
      </w:pPr>
      <w:r>
        <w:t>9. Como o uso de MIMO 2x2 contribui para o aumento da eficiência espectral da TV 3.0?</w:t>
      </w:r>
    </w:p>
    <w:p>
      <w:pPr>
        <w:spacing w:after="240"/>
      </w:pPr>
      <w:r>
        <w:t>MIMO 2x2 usa duas antenas transmissoras e duas receptoras para transmitir múltiplos fluxos simultâneos, aumentando a capacidade do canal e a eficiência espectral.</w:t>
      </w:r>
    </w:p>
    <w:p>
      <w:pPr>
        <w:pStyle w:val="Heading2"/>
      </w:pPr>
      <w:r>
        <w:t>10. Qual é o papel do recurso TxID na TV 3.0?</w:t>
      </w:r>
    </w:p>
    <w:p>
      <w:pPr>
        <w:spacing w:after="240"/>
      </w:pPr>
      <w:r>
        <w:t>TxID identifica cada transmissor de forma única, útil para monitoramento, diagnóstico e evitar interferências em redes SFN.</w:t>
      </w:r>
    </w:p>
    <w:p>
      <w:pPr>
        <w:pStyle w:val="Heading2"/>
      </w:pPr>
      <w:r>
        <w:t>11. Como o ATSC realiza a sua multiplexação de serviços de vídeo, áudio e dados?</w:t>
      </w:r>
    </w:p>
    <w:p>
      <w:pPr>
        <w:spacing w:after="240"/>
      </w:pPr>
      <w:r>
        <w:t>Utiliza multiplexação baseada em pacotes MPEG-2 TS. Cada serviço é encapsulado em pacotes com PID, permitindo múltiplos serviços simultâneos.</w:t>
      </w:r>
    </w:p>
    <w:p>
      <w:pPr>
        <w:pStyle w:val="Heading2"/>
      </w:pPr>
      <w:r>
        <w:t>12. Como o padrão ATSC incorpora a sua interatividade?</w:t>
      </w:r>
    </w:p>
    <w:p>
      <w:pPr>
        <w:spacing w:after="240"/>
      </w:pPr>
      <w:r>
        <w:t>Via canal de retorno (ex.: internet), uso de HTML5/JavaScript e middleware para permitir aplicações como votações, compras e informações extras.</w:t>
      </w:r>
    </w:p>
    <w:p>
      <w:pPr>
        <w:pStyle w:val="Heading2"/>
      </w:pPr>
      <w:r>
        <w:t>13. Como o DVB-T2 melhora a eficiência espectral e a qualidade de transmissão em relação ao DVB-T?</w:t>
      </w:r>
    </w:p>
    <w:p>
      <w:pPr>
        <w:spacing w:after="240"/>
      </w:pPr>
      <w:r>
        <w:t>Com codificação LDPC+BCH, modulações até 256-QAM, entrelaçamento aprimorado, uso de MIMO e pilotos eficientes, aumentando capacidade e robustez da transmissão.</w:t>
      </w:r>
    </w:p>
    <w:p>
      <w:pPr>
        <w:pStyle w:val="Heading2"/>
      </w:pPr>
      <w:r>
        <w:t>14. Qual o papel do canal de retorno na TV digital segundo o padrão DVB?</w:t>
      </w:r>
    </w:p>
    <w:p>
      <w:pPr>
        <w:spacing w:after="240"/>
      </w:pPr>
      <w:r>
        <w:t>Permite interatividade, serviços sob demanda e envio de feedback do usuário via redes IP, como internet.</w:t>
      </w:r>
    </w:p>
    <w:p>
      <w:pPr>
        <w:pStyle w:val="Heading2"/>
      </w:pPr>
      <w:r>
        <w:t>15. O que é a transmissão hierárquica no ISDB-T?</w:t>
      </w:r>
    </w:p>
    <w:p>
      <w:pPr>
        <w:spacing w:after="240"/>
      </w:pPr>
      <w:r>
        <w:t>Técnica que utiliza três camadas (A, B e C) com diferentes níveis de robustez, adaptando-se a TVs fixas, portáteis e móveis simultaneamente.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