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DAB" w:rsidRPr="00C10DAB" w:rsidRDefault="00C10DAB" w:rsidP="00591451">
      <w:pPr>
        <w:pStyle w:val="Rubrik1"/>
      </w:pPr>
      <w:proofErr w:type="spellStart"/>
      <w:r>
        <w:t>Avaraging</w:t>
      </w:r>
      <w:proofErr w:type="spellEnd"/>
      <w:r>
        <w:t xml:space="preserve"> filter</w:t>
      </w:r>
    </w:p>
    <w:p w:rsidR="008A535D" w:rsidRDefault="00291F99">
      <w:r>
        <w:t xml:space="preserve">Först </w:t>
      </w:r>
      <w:r w:rsidR="001C7168">
        <w:t>startas alla</w:t>
      </w:r>
      <w:r>
        <w:t xml:space="preserve"> </w:t>
      </w:r>
      <w:r w:rsidR="001C7168">
        <w:t>processer</w:t>
      </w:r>
      <w:r>
        <w:t xml:space="preserve"> med hjälp av </w:t>
      </w:r>
      <w:proofErr w:type="spellStart"/>
      <w:r w:rsidRPr="00291F99">
        <w:rPr>
          <w:b/>
        </w:rPr>
        <w:t>MPI_Init</w:t>
      </w:r>
      <w:proofErr w:type="spellEnd"/>
      <w:r w:rsidR="001C7168">
        <w:t>. Därefter kan rot-noden</w:t>
      </w:r>
      <w:r>
        <w:t xml:space="preserve"> </w:t>
      </w:r>
      <w:r w:rsidR="001C7168">
        <w:t xml:space="preserve">ladda in bilden och hämta ut storlek och data. Storleken skickas till alla andra processer </w:t>
      </w:r>
      <w:r w:rsidR="00410C0B">
        <w:t xml:space="preserve">med </w:t>
      </w:r>
      <w:proofErr w:type="spellStart"/>
      <w:r w:rsidR="00410C0B" w:rsidRPr="00410C0B">
        <w:rPr>
          <w:b/>
        </w:rPr>
        <w:t>MPI_Bcast</w:t>
      </w:r>
      <w:proofErr w:type="spellEnd"/>
      <w:r w:rsidR="00410C0B" w:rsidRPr="00410C0B">
        <w:t>,</w:t>
      </w:r>
      <w:r w:rsidR="00410C0B">
        <w:t xml:space="preserve"> </w:t>
      </w:r>
      <w:r w:rsidR="001C7168">
        <w:t>så att de kan beräkna si</w:t>
      </w:r>
      <w:r w:rsidR="00410C0B">
        <w:t xml:space="preserve">na </w:t>
      </w:r>
      <w:proofErr w:type="spellStart"/>
      <w:r w:rsidR="00410C0B">
        <w:t>displacement</w:t>
      </w:r>
      <w:proofErr w:type="spellEnd"/>
      <w:r w:rsidR="00410C0B">
        <w:t xml:space="preserve"> och </w:t>
      </w:r>
      <w:proofErr w:type="spellStart"/>
      <w:r w:rsidR="00410C0B">
        <w:t>count</w:t>
      </w:r>
      <w:proofErr w:type="spellEnd"/>
      <w:r w:rsidR="00410C0B">
        <w:t xml:space="preserve"> vektorer. Dessa används för att sprida ut delar av bilden till de olika processerna med </w:t>
      </w:r>
      <w:proofErr w:type="spellStart"/>
      <w:r w:rsidR="00410C0B" w:rsidRPr="00410C0B">
        <w:rPr>
          <w:b/>
        </w:rPr>
        <w:t>MPI_Scatterv</w:t>
      </w:r>
      <w:proofErr w:type="spellEnd"/>
      <w:r w:rsidR="00410C0B">
        <w:t xml:space="preserve">. Vi använder vektor versionen för att vi behöver sprida ut lite extra rader runt de delar som processerna ska beräkna så att den inte tappar den data som skulle finnas där radien går utanför del-bilden. Nu kan alla processer beräkna </w:t>
      </w:r>
      <w:proofErr w:type="spellStart"/>
      <w:r w:rsidR="00410C0B">
        <w:t>blur</w:t>
      </w:r>
      <w:proofErr w:type="spellEnd"/>
      <w:r w:rsidR="00410C0B">
        <w:t xml:space="preserve"> faktorn på sin del av bilden. När detta är gjort, så återstår det att samla in alla delar av bilden exklusive de delar som </w:t>
      </w:r>
      <w:proofErr w:type="spellStart"/>
      <w:r w:rsidR="00410C0B">
        <w:t>las</w:t>
      </w:r>
      <w:proofErr w:type="spellEnd"/>
      <w:r w:rsidR="00410C0B">
        <w:t xml:space="preserve"> till för att radien skulle kunna kollas utanför. Alla dessa delar skickas till rot-noden med </w:t>
      </w:r>
      <w:proofErr w:type="spellStart"/>
      <w:r w:rsidR="00410C0B" w:rsidRPr="00410C0B">
        <w:rPr>
          <w:b/>
        </w:rPr>
        <w:t>MPI_Gatherv</w:t>
      </w:r>
      <w:proofErr w:type="spellEnd"/>
      <w:r w:rsidR="00410C0B">
        <w:t xml:space="preserve">. Efter detta är gjort så sparar rot-noden bilden till fil, och alla processer kan avslutas med </w:t>
      </w:r>
      <w:proofErr w:type="spellStart"/>
      <w:r w:rsidR="00410C0B">
        <w:rPr>
          <w:b/>
        </w:rPr>
        <w:t>MPI_Bcast</w:t>
      </w:r>
      <w:proofErr w:type="spellEnd"/>
      <w:r w:rsidR="00410C0B" w:rsidRPr="00410C0B">
        <w:t>.</w:t>
      </w:r>
    </w:p>
    <w:p w:rsidR="00591451" w:rsidRDefault="00591451" w:rsidP="00591451">
      <w:pPr>
        <w:pStyle w:val="Rubrik2"/>
      </w:pPr>
      <w:r>
        <w:t>Exekveringstider</w:t>
      </w:r>
    </w:p>
    <w:p w:rsidR="00591451" w:rsidRPr="00591451" w:rsidRDefault="00591451" w:rsidP="00591451">
      <w:r>
        <w:t xml:space="preserve">I diagrammet </w:t>
      </w:r>
      <w:r>
        <w:fldChar w:fldCharType="begin"/>
      </w:r>
      <w:r>
        <w:instrText xml:space="preserve"> REF _Ref292784155 \h </w:instrText>
      </w:r>
      <w:r>
        <w:fldChar w:fldCharType="separate"/>
      </w:r>
      <w:r>
        <w:t xml:space="preserve">Figur </w:t>
      </w:r>
      <w:r>
        <w:rPr>
          <w:noProof/>
        </w:rPr>
        <w:t>1</w:t>
      </w:r>
      <w:r>
        <w:fldChar w:fldCharType="end"/>
      </w:r>
      <w:r>
        <w:t xml:space="preserve"> ser vi att exekveringstiden blir bättre när vi ökar antalet kärnor. Vi ser även att vi tjänar ungefär lika mycket oberoende av vilken radie vi använder.  Anledning till detta har att göra med att det krävs relativt mycket beräkningskraft för att räkna ut varje pixel. Eftersom vi inte har så mycket kommunikation mellan de olika delarna av bilden gör detta </w:t>
      </w:r>
      <w:r w:rsidR="006F7AAF">
        <w:t>att problemet är praktiskt att parallellisera.</w:t>
      </w:r>
    </w:p>
    <w:p w:rsidR="00591451" w:rsidRDefault="00591451" w:rsidP="00591451">
      <w:pPr>
        <w:keepNext/>
        <w:jc w:val="center"/>
      </w:pPr>
      <w:r>
        <w:rPr>
          <w:noProof/>
        </w:rPr>
        <w:drawing>
          <wp:inline distT="0" distB="0" distL="0" distR="0" wp14:anchorId="75A879CB" wp14:editId="5B554779">
            <wp:extent cx="4572000" cy="2743200"/>
            <wp:effectExtent l="0" t="0" r="19050" b="19050"/>
            <wp:docPr id="5" name="Diagram 5" title="Exekveringstid blurfilte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91451" w:rsidRPr="009B6D6D" w:rsidRDefault="00591451" w:rsidP="00591451">
      <w:pPr>
        <w:pStyle w:val="Beskrivning"/>
        <w:jc w:val="center"/>
      </w:pPr>
      <w:bookmarkStart w:id="0" w:name="_Ref292784155"/>
      <w:r>
        <w:t xml:space="preserve">Figur </w:t>
      </w:r>
      <w:r>
        <w:fldChar w:fldCharType="begin"/>
      </w:r>
      <w:r>
        <w:instrText xml:space="preserve"> SEQ Figur \* ARABIC </w:instrText>
      </w:r>
      <w:r>
        <w:fldChar w:fldCharType="separate"/>
      </w:r>
      <w:r>
        <w:rPr>
          <w:noProof/>
        </w:rPr>
        <w:t>1</w:t>
      </w:r>
      <w:r>
        <w:rPr>
          <w:noProof/>
        </w:rPr>
        <w:fldChar w:fldCharType="end"/>
      </w:r>
      <w:bookmarkEnd w:id="0"/>
      <w:r>
        <w:t xml:space="preserve">: </w:t>
      </w:r>
      <w:proofErr w:type="spellStart"/>
      <w:r>
        <w:t>Exekveringstid</w:t>
      </w:r>
      <w:proofErr w:type="spellEnd"/>
      <w:r>
        <w:t xml:space="preserve"> för </w:t>
      </w:r>
      <w:proofErr w:type="spellStart"/>
      <w:r>
        <w:t>blurfiltret</w:t>
      </w:r>
      <w:proofErr w:type="spellEnd"/>
    </w:p>
    <w:p w:rsidR="00591451" w:rsidRDefault="00591451">
      <w:r>
        <w:br w:type="page"/>
      </w:r>
    </w:p>
    <w:p w:rsidR="00291F99" w:rsidRDefault="00291F99" w:rsidP="00591451">
      <w:pPr>
        <w:pStyle w:val="Rubrik1"/>
      </w:pPr>
      <w:proofErr w:type="spellStart"/>
      <w:r>
        <w:lastRenderedPageBreak/>
        <w:t>Thresholding</w:t>
      </w:r>
      <w:proofErr w:type="spellEnd"/>
    </w:p>
    <w:p w:rsidR="00291F99" w:rsidRPr="00C10DAB" w:rsidRDefault="00291F99">
      <w:r>
        <w:t xml:space="preserve">Först skickar vi delar av bilen med hjälp av </w:t>
      </w:r>
      <w:proofErr w:type="spellStart"/>
      <w:r w:rsidR="00C10DAB" w:rsidRPr="00C10DAB">
        <w:rPr>
          <w:b/>
        </w:rPr>
        <w:t>MPI_S</w:t>
      </w:r>
      <w:r w:rsidRPr="00C10DAB">
        <w:rPr>
          <w:b/>
        </w:rPr>
        <w:t>catterV</w:t>
      </w:r>
      <w:proofErr w:type="spellEnd"/>
      <w:r>
        <w:t xml:space="preserve">, till alla kärnor. Sedan beräknas medelvärdena på de olika delarna parallellt, vilka skickas tillbaka </w:t>
      </w:r>
      <w:r w:rsidR="008A535D">
        <w:t xml:space="preserve">som en summa </w:t>
      </w:r>
      <w:r>
        <w:t>till roten med</w:t>
      </w:r>
      <w:r w:rsidR="008A535D">
        <w:t xml:space="preserve"> hjälp av</w:t>
      </w:r>
      <w:r>
        <w:t xml:space="preserve"> </w:t>
      </w:r>
      <w:proofErr w:type="spellStart"/>
      <w:r w:rsidR="00C10DAB" w:rsidRPr="00C10DAB">
        <w:rPr>
          <w:b/>
        </w:rPr>
        <w:t>MPI_</w:t>
      </w:r>
      <w:r w:rsidR="008A535D">
        <w:rPr>
          <w:b/>
        </w:rPr>
        <w:t>Reduce</w:t>
      </w:r>
      <w:proofErr w:type="spellEnd"/>
      <w:r>
        <w:t xml:space="preserve">. Därefter beräknar roten det slutgiltiga medelvärdet och använder </w:t>
      </w:r>
      <w:proofErr w:type="spellStart"/>
      <w:r w:rsidR="00C10DAB" w:rsidRPr="00C10DAB">
        <w:rPr>
          <w:b/>
        </w:rPr>
        <w:t>MPI_B</w:t>
      </w:r>
      <w:r w:rsidRPr="00C10DAB">
        <w:rPr>
          <w:b/>
        </w:rPr>
        <w:t>cast</w:t>
      </w:r>
      <w:proofErr w:type="spellEnd"/>
      <w:r>
        <w:t xml:space="preserve"> för att skicka detta till alla noder.</w:t>
      </w:r>
      <w:r w:rsidR="00C10DAB">
        <w:t xml:space="preserve"> Varpå noderna skapar sina svartvita bilder vilka skickas tillbaka till roten med hjälp av </w:t>
      </w:r>
      <w:proofErr w:type="spellStart"/>
      <w:r w:rsidR="00C10DAB" w:rsidRPr="00C10DAB">
        <w:rPr>
          <w:b/>
        </w:rPr>
        <w:t>MPI_GatherV</w:t>
      </w:r>
      <w:proofErr w:type="spellEnd"/>
      <w:r w:rsidR="00C10DAB">
        <w:t>.</w:t>
      </w:r>
    </w:p>
    <w:p w:rsidR="00291F99" w:rsidRDefault="00291F99" w:rsidP="00591451">
      <w:pPr>
        <w:pStyle w:val="Rubrik2"/>
      </w:pPr>
      <w:r>
        <w:t>Exekveringstider</w:t>
      </w:r>
    </w:p>
    <w:p w:rsidR="006F7AAF" w:rsidRPr="006F7AAF" w:rsidRDefault="006F7AAF" w:rsidP="006F7AAF">
      <w:r>
        <w:t xml:space="preserve">Våra resultat visar att desto fler kärnor vi använder så ökar exekveringstiden enligt </w:t>
      </w:r>
      <w:r>
        <w:fldChar w:fldCharType="begin"/>
      </w:r>
      <w:r>
        <w:instrText xml:space="preserve"> REF _Ref292784593 \h </w:instrText>
      </w:r>
      <w:r>
        <w:fldChar w:fldCharType="separate"/>
      </w:r>
      <w:r>
        <w:t xml:space="preserve">Figur </w:t>
      </w:r>
      <w:r>
        <w:rPr>
          <w:noProof/>
        </w:rPr>
        <w:t>2</w:t>
      </w:r>
      <w:r>
        <w:fldChar w:fldCharType="end"/>
      </w:r>
      <w:r>
        <w:t xml:space="preserve">. Detta beror på att vi inte har så mycket individuella beräkningar som måste utföra för varje pixel. De beräknar vi utför är så snabbt att den största delen av tiden spenderar vi till att kommunicera med de andra processerna för att dela med oss av resultat. </w:t>
      </w:r>
      <w:bookmarkStart w:id="1" w:name="_GoBack"/>
      <w:bookmarkEnd w:id="1"/>
    </w:p>
    <w:p w:rsidR="009B6D6D" w:rsidRDefault="00591451" w:rsidP="009B6D6D">
      <w:pPr>
        <w:keepNext/>
        <w:jc w:val="center"/>
      </w:pPr>
      <w:r>
        <w:rPr>
          <w:noProof/>
        </w:rPr>
        <w:drawing>
          <wp:inline distT="0" distB="0" distL="0" distR="0" wp14:anchorId="5EB6FCB1" wp14:editId="2D090A1D">
            <wp:extent cx="4572000" cy="2743200"/>
            <wp:effectExtent l="0" t="0" r="19050" b="1905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91F99" w:rsidRPr="00291F99" w:rsidRDefault="009B6D6D" w:rsidP="009B6D6D">
      <w:pPr>
        <w:pStyle w:val="Beskrivning"/>
        <w:jc w:val="center"/>
      </w:pPr>
      <w:bookmarkStart w:id="2" w:name="_Ref292784593"/>
      <w:r>
        <w:t xml:space="preserve">Figur </w:t>
      </w:r>
      <w:r w:rsidR="00AA00C5">
        <w:fldChar w:fldCharType="begin"/>
      </w:r>
      <w:r w:rsidR="00AA00C5">
        <w:instrText xml:space="preserve"> SEQ Figur \* ARABIC </w:instrText>
      </w:r>
      <w:r w:rsidR="00AA00C5">
        <w:fldChar w:fldCharType="separate"/>
      </w:r>
      <w:r>
        <w:rPr>
          <w:noProof/>
        </w:rPr>
        <w:t>2</w:t>
      </w:r>
      <w:r w:rsidR="00AA00C5">
        <w:rPr>
          <w:noProof/>
        </w:rPr>
        <w:fldChar w:fldCharType="end"/>
      </w:r>
      <w:bookmarkEnd w:id="2"/>
      <w:r>
        <w:t xml:space="preserve">: </w:t>
      </w:r>
      <w:proofErr w:type="spellStart"/>
      <w:r>
        <w:t>Exekveringstid</w:t>
      </w:r>
      <w:proofErr w:type="spellEnd"/>
      <w:r>
        <w:t xml:space="preserve"> för </w:t>
      </w:r>
      <w:proofErr w:type="spellStart"/>
      <w:r>
        <w:t>thres</w:t>
      </w:r>
      <w:r w:rsidR="006F7AAF">
        <w:t>hold</w:t>
      </w:r>
      <w:r>
        <w:t>filtret</w:t>
      </w:r>
      <w:proofErr w:type="spellEnd"/>
    </w:p>
    <w:sectPr w:rsidR="00291F99" w:rsidRPr="00291F99" w:rsidSect="00114867">
      <w:headerReference w:type="default" r:id="rId1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0C5" w:rsidRDefault="00AA00C5" w:rsidP="00C10DAB">
      <w:pPr>
        <w:spacing w:after="0"/>
      </w:pPr>
      <w:r>
        <w:separator/>
      </w:r>
    </w:p>
  </w:endnote>
  <w:endnote w:type="continuationSeparator" w:id="0">
    <w:p w:rsidR="00AA00C5" w:rsidRDefault="00AA00C5" w:rsidP="00C10D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0C5" w:rsidRDefault="00AA00C5" w:rsidP="00C10DAB">
      <w:pPr>
        <w:spacing w:after="0"/>
      </w:pPr>
      <w:r>
        <w:separator/>
      </w:r>
    </w:p>
  </w:footnote>
  <w:footnote w:type="continuationSeparator" w:id="0">
    <w:p w:rsidR="00AA00C5" w:rsidRDefault="00AA00C5" w:rsidP="00C10D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168" w:rsidRPr="009B6D6D" w:rsidRDefault="001C7168" w:rsidP="00C10DAB">
    <w:pPr>
      <w:pStyle w:val="Sidhuvud"/>
      <w:tabs>
        <w:tab w:val="clear" w:pos="4153"/>
        <w:tab w:val="center" w:pos="3402"/>
      </w:tabs>
      <w:rPr>
        <w:sz w:val="22"/>
        <w:szCs w:val="22"/>
        <w:lang w:val="en-US"/>
      </w:rPr>
    </w:pPr>
    <w:r w:rsidRPr="009B6D6D">
      <w:rPr>
        <w:sz w:val="22"/>
        <w:szCs w:val="22"/>
        <w:lang w:val="en-US"/>
      </w:rPr>
      <w:t>TDDC78 – Parallel Computers</w:t>
    </w:r>
    <w:r w:rsidRPr="009B6D6D">
      <w:rPr>
        <w:sz w:val="22"/>
        <w:szCs w:val="22"/>
        <w:lang w:val="en-US"/>
      </w:rPr>
      <w:tab/>
    </w:r>
    <w:r w:rsidRPr="009B6D6D">
      <w:rPr>
        <w:sz w:val="22"/>
        <w:szCs w:val="22"/>
        <w:lang w:val="en-US"/>
      </w:rPr>
      <w:tab/>
      <w:t xml:space="preserve">Christoffer Nylén, </w:t>
    </w:r>
    <w:hyperlink r:id="rId1" w:history="1">
      <w:r w:rsidRPr="009B6D6D">
        <w:rPr>
          <w:rStyle w:val="Hyperlnk"/>
          <w:color w:val="auto"/>
          <w:sz w:val="22"/>
          <w:szCs w:val="22"/>
          <w:u w:val="none"/>
          <w:lang w:val="en-US"/>
        </w:rPr>
        <w:t>chrny719@student.liu.se</w:t>
      </w:r>
    </w:hyperlink>
  </w:p>
  <w:p w:rsidR="001C7168" w:rsidRPr="00C10DAB" w:rsidRDefault="001C7168" w:rsidP="00C10DAB">
    <w:pPr>
      <w:pStyle w:val="Sidhuvud"/>
      <w:tabs>
        <w:tab w:val="clear" w:pos="4153"/>
        <w:tab w:val="center" w:pos="3402"/>
      </w:tabs>
      <w:rPr>
        <w:sz w:val="22"/>
        <w:szCs w:val="22"/>
      </w:rPr>
    </w:pPr>
    <w:r w:rsidRPr="009B6D6D">
      <w:rPr>
        <w:sz w:val="22"/>
        <w:szCs w:val="22"/>
        <w:lang w:val="en-US"/>
      </w:rPr>
      <w:tab/>
    </w:r>
    <w:r w:rsidRPr="009B6D6D">
      <w:rPr>
        <w:sz w:val="22"/>
        <w:szCs w:val="22"/>
        <w:lang w:val="en-US"/>
      </w:rPr>
      <w:tab/>
    </w:r>
    <w:r w:rsidRPr="00C10DAB">
      <w:rPr>
        <w:sz w:val="22"/>
        <w:szCs w:val="22"/>
      </w:rPr>
      <w:t>Alexander Norström, aleno278@student.liu.se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F99"/>
    <w:rsid w:val="00114867"/>
    <w:rsid w:val="001311A0"/>
    <w:rsid w:val="001C411D"/>
    <w:rsid w:val="001C7168"/>
    <w:rsid w:val="00291F99"/>
    <w:rsid w:val="00410C0B"/>
    <w:rsid w:val="00452EC5"/>
    <w:rsid w:val="00591451"/>
    <w:rsid w:val="006F7AAF"/>
    <w:rsid w:val="008A535D"/>
    <w:rsid w:val="009B6D6D"/>
    <w:rsid w:val="00AA00C5"/>
    <w:rsid w:val="00C10DAB"/>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C10DAB"/>
    <w:rPr>
      <w:rFonts w:asciiTheme="majorHAnsi" w:eastAsiaTheme="majorEastAsia" w:hAnsiTheme="majorHAnsi" w:cstheme="majorBidi"/>
      <w:b/>
      <w:bCs/>
      <w:color w:val="4F81BD" w:themeColor="accent1"/>
      <w:sz w:val="26"/>
      <w:szCs w:val="26"/>
    </w:rPr>
  </w:style>
  <w:style w:type="paragraph" w:styleId="Sidhuvud">
    <w:name w:val="header"/>
    <w:basedOn w:val="Normal"/>
    <w:link w:val="SidhuvudChar"/>
    <w:uiPriority w:val="99"/>
    <w:unhideWhenUsed/>
    <w:rsid w:val="00C10DAB"/>
    <w:pPr>
      <w:tabs>
        <w:tab w:val="center" w:pos="4153"/>
        <w:tab w:val="right" w:pos="8306"/>
      </w:tabs>
      <w:spacing w:after="0"/>
    </w:pPr>
  </w:style>
  <w:style w:type="character" w:customStyle="1" w:styleId="SidhuvudChar">
    <w:name w:val="Sidhuvud Char"/>
    <w:basedOn w:val="Standardstycketeckensnitt"/>
    <w:link w:val="Sidhuvud"/>
    <w:uiPriority w:val="99"/>
    <w:rsid w:val="00C10DAB"/>
  </w:style>
  <w:style w:type="paragraph" w:styleId="Sidfot">
    <w:name w:val="footer"/>
    <w:basedOn w:val="Normal"/>
    <w:link w:val="SidfotChar"/>
    <w:uiPriority w:val="99"/>
    <w:unhideWhenUsed/>
    <w:rsid w:val="00C10DAB"/>
    <w:pPr>
      <w:tabs>
        <w:tab w:val="center" w:pos="4153"/>
        <w:tab w:val="right" w:pos="8306"/>
      </w:tabs>
      <w:spacing w:after="0"/>
    </w:pPr>
  </w:style>
  <w:style w:type="character" w:customStyle="1" w:styleId="SidfotChar">
    <w:name w:val="Sidfot Char"/>
    <w:basedOn w:val="Standardstycketeckensnitt"/>
    <w:link w:val="Sidfot"/>
    <w:uiPriority w:val="99"/>
    <w:rsid w:val="00C10DAB"/>
  </w:style>
  <w:style w:type="character" w:styleId="Hyperlnk">
    <w:name w:val="Hyperlink"/>
    <w:basedOn w:val="Standardstycketeckensnitt"/>
    <w:uiPriority w:val="99"/>
    <w:unhideWhenUsed/>
    <w:rsid w:val="00C10DAB"/>
    <w:rPr>
      <w:color w:val="0000FF" w:themeColor="hyperlink"/>
      <w:u w:val="single"/>
    </w:rPr>
  </w:style>
  <w:style w:type="paragraph" w:styleId="Ballongtext">
    <w:name w:val="Balloon Text"/>
    <w:basedOn w:val="Normal"/>
    <w:link w:val="BallongtextChar"/>
    <w:uiPriority w:val="99"/>
    <w:semiHidden/>
    <w:unhideWhenUsed/>
    <w:rsid w:val="001C411D"/>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C411D"/>
    <w:rPr>
      <w:rFonts w:ascii="Tahoma" w:hAnsi="Tahoma" w:cs="Tahoma"/>
      <w:sz w:val="16"/>
      <w:szCs w:val="16"/>
    </w:rPr>
  </w:style>
  <w:style w:type="paragraph" w:styleId="Beskrivning">
    <w:name w:val="caption"/>
    <w:basedOn w:val="Normal"/>
    <w:next w:val="Normal"/>
    <w:uiPriority w:val="35"/>
    <w:unhideWhenUsed/>
    <w:qFormat/>
    <w:rsid w:val="009B6D6D"/>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C10DAB"/>
    <w:rPr>
      <w:rFonts w:asciiTheme="majorHAnsi" w:eastAsiaTheme="majorEastAsia" w:hAnsiTheme="majorHAnsi" w:cstheme="majorBidi"/>
      <w:b/>
      <w:bCs/>
      <w:color w:val="4F81BD" w:themeColor="accent1"/>
      <w:sz w:val="26"/>
      <w:szCs w:val="26"/>
    </w:rPr>
  </w:style>
  <w:style w:type="paragraph" w:styleId="Sidhuvud">
    <w:name w:val="header"/>
    <w:basedOn w:val="Normal"/>
    <w:link w:val="SidhuvudChar"/>
    <w:uiPriority w:val="99"/>
    <w:unhideWhenUsed/>
    <w:rsid w:val="00C10DAB"/>
    <w:pPr>
      <w:tabs>
        <w:tab w:val="center" w:pos="4153"/>
        <w:tab w:val="right" w:pos="8306"/>
      </w:tabs>
      <w:spacing w:after="0"/>
    </w:pPr>
  </w:style>
  <w:style w:type="character" w:customStyle="1" w:styleId="SidhuvudChar">
    <w:name w:val="Sidhuvud Char"/>
    <w:basedOn w:val="Standardstycketeckensnitt"/>
    <w:link w:val="Sidhuvud"/>
    <w:uiPriority w:val="99"/>
    <w:rsid w:val="00C10DAB"/>
  </w:style>
  <w:style w:type="paragraph" w:styleId="Sidfot">
    <w:name w:val="footer"/>
    <w:basedOn w:val="Normal"/>
    <w:link w:val="SidfotChar"/>
    <w:uiPriority w:val="99"/>
    <w:unhideWhenUsed/>
    <w:rsid w:val="00C10DAB"/>
    <w:pPr>
      <w:tabs>
        <w:tab w:val="center" w:pos="4153"/>
        <w:tab w:val="right" w:pos="8306"/>
      </w:tabs>
      <w:spacing w:after="0"/>
    </w:pPr>
  </w:style>
  <w:style w:type="character" w:customStyle="1" w:styleId="SidfotChar">
    <w:name w:val="Sidfot Char"/>
    <w:basedOn w:val="Standardstycketeckensnitt"/>
    <w:link w:val="Sidfot"/>
    <w:uiPriority w:val="99"/>
    <w:rsid w:val="00C10DAB"/>
  </w:style>
  <w:style w:type="character" w:styleId="Hyperlnk">
    <w:name w:val="Hyperlink"/>
    <w:basedOn w:val="Standardstycketeckensnitt"/>
    <w:uiPriority w:val="99"/>
    <w:unhideWhenUsed/>
    <w:rsid w:val="00C10DAB"/>
    <w:rPr>
      <w:color w:val="0000FF" w:themeColor="hyperlink"/>
      <w:u w:val="single"/>
    </w:rPr>
  </w:style>
  <w:style w:type="paragraph" w:styleId="Ballongtext">
    <w:name w:val="Balloon Text"/>
    <w:basedOn w:val="Normal"/>
    <w:link w:val="BallongtextChar"/>
    <w:uiPriority w:val="99"/>
    <w:semiHidden/>
    <w:unhideWhenUsed/>
    <w:rsid w:val="001C411D"/>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C411D"/>
    <w:rPr>
      <w:rFonts w:ascii="Tahoma" w:hAnsi="Tahoma" w:cs="Tahoma"/>
      <w:sz w:val="16"/>
      <w:szCs w:val="16"/>
    </w:rPr>
  </w:style>
  <w:style w:type="paragraph" w:styleId="Beskrivning">
    <w:name w:val="caption"/>
    <w:basedOn w:val="Normal"/>
    <w:next w:val="Normal"/>
    <w:uiPriority w:val="35"/>
    <w:unhideWhenUsed/>
    <w:qFormat/>
    <w:rsid w:val="009B6D6D"/>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hyperlink" Target="mailto:chrny719@student.liu.s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Documents\courses\TDDC78\Execu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x\Documents\courses\TDDC78\Execu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8 Kärnor</c:v>
          </c:tx>
          <c:invertIfNegative val="0"/>
          <c:cat>
            <c:numRef>
              <c:f>Sheet1!$C$2:$C$5</c:f>
              <c:numCache>
                <c:formatCode>General</c:formatCode>
                <c:ptCount val="4"/>
                <c:pt idx="0">
                  <c:v>1</c:v>
                </c:pt>
                <c:pt idx="1">
                  <c:v>10</c:v>
                </c:pt>
                <c:pt idx="2">
                  <c:v>30</c:v>
                </c:pt>
                <c:pt idx="3">
                  <c:v>50</c:v>
                </c:pt>
              </c:numCache>
            </c:numRef>
          </c:cat>
          <c:val>
            <c:numRef>
              <c:f>Sheet1!$B$2:$B$5</c:f>
              <c:numCache>
                <c:formatCode>General</c:formatCode>
                <c:ptCount val="4"/>
                <c:pt idx="0">
                  <c:v>3.3430099999999997E-2</c:v>
                </c:pt>
                <c:pt idx="1">
                  <c:v>0.14042099999999999</c:v>
                </c:pt>
                <c:pt idx="2">
                  <c:v>0.51678999999999997</c:v>
                </c:pt>
                <c:pt idx="3">
                  <c:v>1.04383</c:v>
                </c:pt>
              </c:numCache>
            </c:numRef>
          </c:val>
        </c:ser>
        <c:ser>
          <c:idx val="1"/>
          <c:order val="1"/>
          <c:tx>
            <c:v>16 Kärnor</c:v>
          </c:tx>
          <c:invertIfNegative val="0"/>
          <c:cat>
            <c:numRef>
              <c:f>Sheet1!$C$2:$C$5</c:f>
              <c:numCache>
                <c:formatCode>General</c:formatCode>
                <c:ptCount val="4"/>
                <c:pt idx="0">
                  <c:v>1</c:v>
                </c:pt>
                <c:pt idx="1">
                  <c:v>10</c:v>
                </c:pt>
                <c:pt idx="2">
                  <c:v>30</c:v>
                </c:pt>
                <c:pt idx="3">
                  <c:v>50</c:v>
                </c:pt>
              </c:numCache>
            </c:numRef>
          </c:cat>
          <c:val>
            <c:numRef>
              <c:f>Sheet1!$B$6:$B$9</c:f>
              <c:numCache>
                <c:formatCode>General</c:formatCode>
                <c:ptCount val="4"/>
                <c:pt idx="0">
                  <c:v>1.9857199999999998E-2</c:v>
                </c:pt>
                <c:pt idx="1">
                  <c:v>8.8381799999999996E-2</c:v>
                </c:pt>
                <c:pt idx="2">
                  <c:v>0.35786699999999999</c:v>
                </c:pt>
                <c:pt idx="3">
                  <c:v>0.78802000000000005</c:v>
                </c:pt>
              </c:numCache>
            </c:numRef>
          </c:val>
        </c:ser>
        <c:ser>
          <c:idx val="2"/>
          <c:order val="2"/>
          <c:tx>
            <c:v>32 Kärnor</c:v>
          </c:tx>
          <c:invertIfNegative val="0"/>
          <c:cat>
            <c:numRef>
              <c:f>Sheet1!$C$2:$C$5</c:f>
              <c:numCache>
                <c:formatCode>General</c:formatCode>
                <c:ptCount val="4"/>
                <c:pt idx="0">
                  <c:v>1</c:v>
                </c:pt>
                <c:pt idx="1">
                  <c:v>10</c:v>
                </c:pt>
                <c:pt idx="2">
                  <c:v>30</c:v>
                </c:pt>
                <c:pt idx="3">
                  <c:v>50</c:v>
                </c:pt>
              </c:numCache>
            </c:numRef>
          </c:cat>
          <c:val>
            <c:numRef>
              <c:f>Sheet1!$B$11:$B$14</c:f>
              <c:numCache>
                <c:formatCode>General</c:formatCode>
                <c:ptCount val="4"/>
                <c:pt idx="0">
                  <c:v>2.5196799999999998E-2</c:v>
                </c:pt>
                <c:pt idx="1">
                  <c:v>8.5105899999999998E-2</c:v>
                </c:pt>
                <c:pt idx="2">
                  <c:v>0.27863500000000002</c:v>
                </c:pt>
                <c:pt idx="3">
                  <c:v>0.64798500000000003</c:v>
                </c:pt>
              </c:numCache>
            </c:numRef>
          </c:val>
        </c:ser>
        <c:dLbls>
          <c:showLegendKey val="0"/>
          <c:showVal val="0"/>
          <c:showCatName val="0"/>
          <c:showSerName val="0"/>
          <c:showPercent val="0"/>
          <c:showBubbleSize val="0"/>
        </c:dLbls>
        <c:gapWidth val="150"/>
        <c:axId val="99572736"/>
        <c:axId val="100729984"/>
      </c:barChart>
      <c:catAx>
        <c:axId val="99572736"/>
        <c:scaling>
          <c:orientation val="minMax"/>
        </c:scaling>
        <c:delete val="0"/>
        <c:axPos val="b"/>
        <c:title>
          <c:tx>
            <c:rich>
              <a:bodyPr/>
              <a:lstStyle/>
              <a:p>
                <a:pPr>
                  <a:defRPr/>
                </a:pPr>
                <a:r>
                  <a:rPr lang="sv-SE"/>
                  <a:t>Radie</a:t>
                </a:r>
              </a:p>
            </c:rich>
          </c:tx>
          <c:overlay val="0"/>
        </c:title>
        <c:numFmt formatCode="General" sourceLinked="1"/>
        <c:majorTickMark val="out"/>
        <c:minorTickMark val="none"/>
        <c:tickLblPos val="nextTo"/>
        <c:crossAx val="100729984"/>
        <c:crosses val="autoZero"/>
        <c:auto val="1"/>
        <c:lblAlgn val="ctr"/>
        <c:lblOffset val="100"/>
        <c:noMultiLvlLbl val="0"/>
      </c:catAx>
      <c:valAx>
        <c:axId val="100729984"/>
        <c:scaling>
          <c:orientation val="minMax"/>
        </c:scaling>
        <c:delete val="0"/>
        <c:axPos val="l"/>
        <c:majorGridlines/>
        <c:title>
          <c:tx>
            <c:rich>
              <a:bodyPr rot="-5400000" vert="horz"/>
              <a:lstStyle/>
              <a:p>
                <a:pPr>
                  <a:defRPr/>
                </a:pPr>
                <a:r>
                  <a:rPr lang="sv-SE"/>
                  <a:t>Exekveringstid</a:t>
                </a:r>
              </a:p>
            </c:rich>
          </c:tx>
          <c:overlay val="0"/>
        </c:title>
        <c:numFmt formatCode="General" sourceLinked="1"/>
        <c:majorTickMark val="out"/>
        <c:minorTickMark val="none"/>
        <c:tickLblPos val="nextTo"/>
        <c:crossAx val="995727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Bild 1</c:v>
          </c:tx>
          <c:invertIfNegative val="0"/>
          <c:cat>
            <c:numRef>
              <c:f>Sheet2!$A$8:$A$13</c:f>
              <c:numCache>
                <c:formatCode>General</c:formatCode>
                <c:ptCount val="6"/>
                <c:pt idx="0">
                  <c:v>8</c:v>
                </c:pt>
                <c:pt idx="1">
                  <c:v>16</c:v>
                </c:pt>
                <c:pt idx="2">
                  <c:v>32</c:v>
                </c:pt>
                <c:pt idx="3">
                  <c:v>160</c:v>
                </c:pt>
                <c:pt idx="4">
                  <c:v>240</c:v>
                </c:pt>
                <c:pt idx="5">
                  <c:v>400</c:v>
                </c:pt>
              </c:numCache>
            </c:numRef>
          </c:cat>
          <c:val>
            <c:numRef>
              <c:f>Sheet2!$B$2:$B$7</c:f>
              <c:numCache>
                <c:formatCode>General</c:formatCode>
                <c:ptCount val="6"/>
                <c:pt idx="0">
                  <c:v>3.4183999999999999E-2</c:v>
                </c:pt>
                <c:pt idx="1">
                  <c:v>2.8933E-2</c:v>
                </c:pt>
                <c:pt idx="2">
                  <c:v>3.7917899999999997E-2</c:v>
                </c:pt>
                <c:pt idx="3">
                  <c:v>7.6828999999999995E-2</c:v>
                </c:pt>
                <c:pt idx="4">
                  <c:v>0.117357</c:v>
                </c:pt>
                <c:pt idx="5">
                  <c:v>0.32514399999999999</c:v>
                </c:pt>
              </c:numCache>
            </c:numRef>
          </c:val>
        </c:ser>
        <c:ser>
          <c:idx val="1"/>
          <c:order val="1"/>
          <c:tx>
            <c:v>Bild 2</c:v>
          </c:tx>
          <c:invertIfNegative val="0"/>
          <c:cat>
            <c:numRef>
              <c:f>Sheet2!$A$8:$A$13</c:f>
              <c:numCache>
                <c:formatCode>General</c:formatCode>
                <c:ptCount val="6"/>
                <c:pt idx="0">
                  <c:v>8</c:v>
                </c:pt>
                <c:pt idx="1">
                  <c:v>16</c:v>
                </c:pt>
                <c:pt idx="2">
                  <c:v>32</c:v>
                </c:pt>
                <c:pt idx="3">
                  <c:v>160</c:v>
                </c:pt>
                <c:pt idx="4">
                  <c:v>240</c:v>
                </c:pt>
                <c:pt idx="5">
                  <c:v>400</c:v>
                </c:pt>
              </c:numCache>
            </c:numRef>
          </c:cat>
          <c:val>
            <c:numRef>
              <c:f>Sheet2!$B$8:$B$13</c:f>
              <c:numCache>
                <c:formatCode>General</c:formatCode>
                <c:ptCount val="6"/>
                <c:pt idx="0">
                  <c:v>1.3708100000000001E-2</c:v>
                </c:pt>
                <c:pt idx="1">
                  <c:v>1.31681E-2</c:v>
                </c:pt>
                <c:pt idx="2">
                  <c:v>1.48308E-2</c:v>
                </c:pt>
                <c:pt idx="3">
                  <c:v>5.4176099999999998E-2</c:v>
                </c:pt>
                <c:pt idx="4">
                  <c:v>9.8590899999999995E-2</c:v>
                </c:pt>
                <c:pt idx="5">
                  <c:v>0.21995300000000001</c:v>
                </c:pt>
              </c:numCache>
            </c:numRef>
          </c:val>
        </c:ser>
        <c:ser>
          <c:idx val="2"/>
          <c:order val="2"/>
          <c:tx>
            <c:v>Bild 3</c:v>
          </c:tx>
          <c:invertIfNegative val="0"/>
          <c:cat>
            <c:numRef>
              <c:f>Sheet2!$A$8:$A$13</c:f>
              <c:numCache>
                <c:formatCode>General</c:formatCode>
                <c:ptCount val="6"/>
                <c:pt idx="0">
                  <c:v>8</c:v>
                </c:pt>
                <c:pt idx="1">
                  <c:v>16</c:v>
                </c:pt>
                <c:pt idx="2">
                  <c:v>32</c:v>
                </c:pt>
                <c:pt idx="3">
                  <c:v>160</c:v>
                </c:pt>
                <c:pt idx="4">
                  <c:v>240</c:v>
                </c:pt>
                <c:pt idx="5">
                  <c:v>400</c:v>
                </c:pt>
              </c:numCache>
            </c:numRef>
          </c:cat>
          <c:val>
            <c:numRef>
              <c:f>Sheet2!$B$14:$B$19</c:f>
              <c:numCache>
                <c:formatCode>General</c:formatCode>
                <c:ptCount val="6"/>
                <c:pt idx="0">
                  <c:v>1.2899900000000001E-2</c:v>
                </c:pt>
                <c:pt idx="1">
                  <c:v>1.29931E-2</c:v>
                </c:pt>
                <c:pt idx="2">
                  <c:v>1.38838E-2</c:v>
                </c:pt>
                <c:pt idx="3">
                  <c:v>5.0390999999999998E-2</c:v>
                </c:pt>
                <c:pt idx="4">
                  <c:v>8.7323899999999996E-2</c:v>
                </c:pt>
                <c:pt idx="5">
                  <c:v>0.29321700000000001</c:v>
                </c:pt>
              </c:numCache>
            </c:numRef>
          </c:val>
        </c:ser>
        <c:dLbls>
          <c:showLegendKey val="0"/>
          <c:showVal val="0"/>
          <c:showCatName val="0"/>
          <c:showSerName val="0"/>
          <c:showPercent val="0"/>
          <c:showBubbleSize val="0"/>
        </c:dLbls>
        <c:gapWidth val="150"/>
        <c:axId val="99389824"/>
        <c:axId val="99391744"/>
      </c:barChart>
      <c:catAx>
        <c:axId val="99389824"/>
        <c:scaling>
          <c:orientation val="minMax"/>
        </c:scaling>
        <c:delete val="0"/>
        <c:axPos val="b"/>
        <c:title>
          <c:tx>
            <c:rich>
              <a:bodyPr/>
              <a:lstStyle/>
              <a:p>
                <a:pPr>
                  <a:defRPr/>
                </a:pPr>
                <a:r>
                  <a:rPr lang="sv-SE"/>
                  <a:t>Kärnor</a:t>
                </a:r>
              </a:p>
            </c:rich>
          </c:tx>
          <c:overlay val="0"/>
        </c:title>
        <c:numFmt formatCode="General" sourceLinked="1"/>
        <c:majorTickMark val="out"/>
        <c:minorTickMark val="none"/>
        <c:tickLblPos val="nextTo"/>
        <c:crossAx val="99391744"/>
        <c:crosses val="autoZero"/>
        <c:auto val="1"/>
        <c:lblAlgn val="ctr"/>
        <c:lblOffset val="100"/>
        <c:noMultiLvlLbl val="0"/>
      </c:catAx>
      <c:valAx>
        <c:axId val="99391744"/>
        <c:scaling>
          <c:orientation val="minMax"/>
          <c:max val="0.30000000000000004"/>
        </c:scaling>
        <c:delete val="0"/>
        <c:axPos val="l"/>
        <c:majorGridlines/>
        <c:title>
          <c:tx>
            <c:rich>
              <a:bodyPr rot="-5400000" vert="horz"/>
              <a:lstStyle/>
              <a:p>
                <a:pPr>
                  <a:defRPr/>
                </a:pPr>
                <a:r>
                  <a:rPr lang="sv-SE"/>
                  <a:t>Exekveringstid</a:t>
                </a:r>
              </a:p>
            </c:rich>
          </c:tx>
          <c:overlay val="0"/>
        </c:title>
        <c:numFmt formatCode="General" sourceLinked="0"/>
        <c:majorTickMark val="out"/>
        <c:minorTickMark val="none"/>
        <c:tickLblPos val="nextTo"/>
        <c:crossAx val="993898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EDE57-A1C7-407D-B28C-682F2126F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375</Words>
  <Characters>1992</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dc:creator>
  <cp:keywords/>
  <dc:description/>
  <cp:lastModifiedBy>Alex</cp:lastModifiedBy>
  <cp:revision>4</cp:revision>
  <dcterms:created xsi:type="dcterms:W3CDTF">2011-04-05T17:13:00Z</dcterms:created>
  <dcterms:modified xsi:type="dcterms:W3CDTF">2011-05-10T07:57:00Z</dcterms:modified>
</cp:coreProperties>
</file>