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240" w:lineRule="auto"/>
        <w:jc w:val="center"/>
      </w:pPr>
      <w:r>
        <w:rPr>
          <w:rFonts w:ascii="Times New Roman" w:cs="Times New Roman" w:eastAsia="Times New Roman" w:hAnsi="Times New Roman"/>
          <w:b/>
          <w:bCs/>
          <w:sz w:val="32"/>
          <w:szCs w:val="32"/>
        </w:rPr>
        <w:t xml:space="preserve">Unsupervised threat clustering of SSH and HTTP telemetry via emulated service sandboxes</w:t>
      </w:r>
    </w:p>
    <w:p>
      <w:pPr>
        <w:spacing w:after="120" w:before="0" w:line="240" w:lineRule="auto"/>
        <w:jc w:val="center"/>
      </w:pPr>
      <w:r>
        <w:rPr>
          <w:rFonts w:ascii="Times New Roman" w:cs="Times New Roman" w:eastAsia="Times New Roman" w:hAnsi="Times New Roman"/>
          <w:sz w:val="24"/>
          <w:szCs w:val="24"/>
        </w:rPr>
        <w:t xml:space="preserve">Keshav Agarwal</w:t>
      </w:r>
      <w:r>
        <w:rPr>
          <w:rFonts w:ascii="Times New Roman" w:cs="Times New Roman" w:eastAsia="Times New Roman" w:hAnsi="Times New Roman"/>
          <w:sz w:val="24"/>
          <w:szCs w:val="24"/>
          <w:vertAlign w:val="superscript"/>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Yuvraj Agrawal</w:t>
      </w:r>
      <w:r>
        <w:rPr>
          <w:rFonts w:ascii="Times New Roman" w:cs="Times New Roman" w:eastAsia="Times New Roman" w:hAnsi="Times New Roman"/>
          <w:sz w:val="24"/>
          <w:szCs w:val="24"/>
          <w:vertAlign w:val="superscript"/>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Alen Varghese Soji</w:t>
      </w:r>
      <w:r>
        <w:rPr>
          <w:rFonts w:ascii="Times New Roman" w:cs="Times New Roman" w:eastAsia="Times New Roman" w:hAnsi="Times New Roman"/>
          <w:sz w:val="24"/>
          <w:szCs w:val="24"/>
          <w:vertAlign w:val="superscript"/>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Sudha S</w:t>
      </w:r>
      <w:r>
        <w:rPr>
          <w:rFonts w:ascii="Times New Roman" w:cs="Times New Roman" w:eastAsia="Times New Roman" w:hAnsi="Times New Roman"/>
          <w:sz w:val="24"/>
          <w:szCs w:val="24"/>
          <w:vertAlign w:val="superscript"/>
        </w:rPr>
        <w:t xml:space="preserve">a</w:t>
      </w:r>
      <w:r>
        <w:rPr>
          <w:rFonts w:ascii="Times New Roman" w:cs="Times New Roman" w:eastAsia="Times New Roman" w:hAnsi="Times New Roman"/>
          <w:sz w:val="24"/>
          <w:szCs w:val="24"/>
        </w:rPr>
        <w:t xml:space="preserve"/>
      </w:r>
    </w:p>
    <w:p>
      <w:pPr>
        <w:spacing w:after="120" w:before="0" w:line="240" w:lineRule="auto"/>
        <w:jc w:val="center"/>
      </w:pPr>
      <w:r>
        <w:rPr>
          <w:rFonts w:ascii="Times New Roman" w:cs="Times New Roman" w:eastAsia="Times New Roman" w:hAnsi="Times New Roman"/>
          <w:sz w:val="22"/>
          <w:szCs w:val="22"/>
          <w:vertAlign w:val="superscript"/>
        </w:rPr>
        <w:t xml:space="preserve">a</w:t>
      </w:r>
      <w:r>
        <w:rPr>
          <w:rFonts w:ascii="Times New Roman" w:cs="Times New Roman" w:eastAsia="Times New Roman" w:hAnsi="Times New Roman"/>
          <w:i/>
          <w:iCs/>
          <w:sz w:val="22"/>
          <w:szCs w:val="22"/>
        </w:rPr>
        <w:t xml:space="preserve"> School of Computer Science and Engineering (SCOPE), Vellore Institute of Technology, Vellore 632014, Tamil Nadu, India</w:t>
      </w:r>
    </w:p>
    <w:p>
      <w:pPr>
        <w:spacing w:after="360" w:before="0" w:line="240" w:lineRule="auto"/>
        <w:jc w:val="center"/>
      </w:pPr>
      <w:r>
        <w:rPr>
          <w:rFonts w:ascii="Times New Roman" w:cs="Times New Roman" w:eastAsia="Times New Roman" w:hAnsi="Times New Roman"/>
          <w:sz w:val="22"/>
          <w:szCs w:val="22"/>
        </w:rPr>
        <w:t xml:space="preserve">* Corresponding author. Alen Varghese Soji. Email: alenvarghese.soji2023@vitstudent.ac.in</w:t>
      </w:r>
    </w:p>
    <w:p>
      <w:pPr>
        <w:keepNext/>
        <w:spacing w:after="0" w:before="120" w:line="480" w:lineRule="auto"/>
      </w:pPr>
      <w:r>
        <w:rPr>
          <w:rFonts w:ascii="Times New Roman" w:cs="Times New Roman" w:eastAsia="Times New Roman" w:hAnsi="Times New Roman"/>
          <w:b/>
          <w:bCs/>
          <w:sz w:val="24"/>
          <w:szCs w:val="24"/>
        </w:rPr>
        <w:t xml:space="preserve">Abstract</w:t>
      </w:r>
    </w:p>
    <w:p>
      <w:pPr>
        <w:spacing w:after="0" w:before="0" w:line="480" w:lineRule="auto"/>
        <w:jc w:val="left"/>
      </w:pPr>
      <w:r>
        <w:rPr>
          <w:rFonts w:ascii="Times New Roman" w:cs="Times New Roman" w:eastAsia="Times New Roman" w:hAnsi="Times New Roman"/>
          <w:sz w:val="24"/>
          <w:szCs w:val="24"/>
        </w:rPr>
        <w:t xml:space="preserve">Honeypots record large volumes of attacker activity, but linking sessions to the same operator or tool remains difficult, and most analyses treat the honeypot as a passive recorder. We present CERDA, a decoy for the Secure Shell (SSH) and Hypertext Transfer Protocol (HTTP) that varies its own response timing across four regimes and measures how quickly the attacker's tool sends its next command, excluding the delay the decoy itself injected. Each session is embedded as a 32-dimensional vector from reaction times and simple command-structure features, using either a small Transformer encoder or a principal component analysis (PCA) baseline, and reduced to a 64-bit locality-sensitive hash. Sessions whose hashes lie within a Hamming-distance threshold are assigned to the same threat actor in a persistent registry. Signals shared by many attackers, such as the SSH client fingerprint, corroborate groupings but are not embedded. We evaluate the prototype on a simulator that reproduces the decoy's perturbation schedule and on scripted traffic, not on real attackers. On six unseen simulated archetypes the Transformer reaches a mean adjusted Rand index of 0.98 and the PCA baseline 0.95 over ten draws. The backends are otherwise close: the PCA baseline tolerates a wider range of thresholds and shorter sessions better, whereas only the Transformer gives hashes that do not change with the batch analysed, which a persistent registry requires. Actor assignment also depends on arrival order. Accuracy on real attackers, the effect of perturbation on engagement, and the benefit over a text-only baseline remain untested.</w:t>
      </w:r>
    </w:p>
    <w:p>
      <w:pPr>
        <w:spacing w:after="0" w:before="0" w:line="480" w:lineRule="auto"/>
        <w:jc w:val="left"/>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honeypot; deception; attribution; SSH; fingerprinting; clustering; threat intelligence; locality-sensitive hashing</w:t>
      </w:r>
    </w:p>
    <w:p>
      <w:pPr>
        <w:keepNext/>
        <w:spacing w:after="0" w:before="120" w:line="480" w:lineRule="auto"/>
      </w:pPr>
      <w:r>
        <w:rPr>
          <w:rFonts w:ascii="Times New Roman" w:cs="Times New Roman" w:eastAsia="Times New Roman" w:hAnsi="Times New Roman"/>
          <w:b/>
          <w:bCs/>
          <w:sz w:val="24"/>
          <w:szCs w:val="24"/>
        </w:rPr>
        <w:t xml:space="preserve">1. Introduction</w:t>
      </w:r>
    </w:p>
    <w:p>
      <w:pPr>
        <w:keepNext/>
        <w:spacing w:after="0" w:before="0" w:line="480" w:lineRule="auto"/>
      </w:pPr>
      <w:r>
        <w:rPr>
          <w:rFonts w:ascii="Times New Roman" w:cs="Times New Roman" w:eastAsia="Times New Roman" w:hAnsi="Times New Roman"/>
          <w:b/>
          <w:bCs/>
          <w:i/>
          <w:iCs/>
          <w:sz w:val="24"/>
          <w:szCs w:val="24"/>
        </w:rPr>
        <w:t xml:space="preserve">1.1. Problem and approach</w:t>
      </w:r>
    </w:p>
    <w:p>
      <w:pPr>
        <w:spacing w:after="0" w:before="0" w:line="480" w:lineRule="auto"/>
        <w:jc w:val="left"/>
      </w:pPr>
      <w:r>
        <w:rPr>
          <w:rFonts w:ascii="Times New Roman" w:cs="Times New Roman" w:eastAsia="Times New Roman" w:hAnsi="Times New Roman"/>
          <w:sz w:val="24"/>
          <w:szCs w:val="24"/>
        </w:rPr>
        <w:t xml:space="preserve">Exposed Secure Shell (SSH) and web services receive a continuous stream of automated and manual attacks: credential guessing, system reconnaissance, and attempts to download and run payloads. A honeypot, a decoy system that imitates a vulnerable service, lets defenders observe this activity without risking a production host (Srinivasa et al., 2023). Its output is a large collection of terminal commands, requests and login attempts that is difficult to interpret by hand, particularly when many sessions repeat similar activity. A practical question for an analyst is which sessions were probably produced by the same operator or tool, so that activity can be tracked over time and effort spent on new behaviour rather than on repeats.</w:t>
      </w:r>
    </w:p>
    <w:p>
      <w:pPr>
        <w:spacing w:after="0" w:before="0" w:line="480" w:lineRule="auto"/>
        <w:jc w:val="left"/>
      </w:pPr>
      <w:r>
        <w:rPr>
          <w:rFonts w:ascii="Times New Roman" w:cs="Times New Roman" w:eastAsia="Times New Roman" w:hAnsi="Times New Roman"/>
          <w:sz w:val="24"/>
          <w:szCs w:val="24"/>
        </w:rPr>
        <w:t xml:space="preserve">Earlier studies have grouped honeypot sessions or source addresses from what the attacker sent. Crespi et al. (2021) cluster botnet source addresses from shell commands, and Shamsi et al. (2022) cluster attackers observed on medium-interaction honeypots to find addresses likely controlled by one operator. These approaches treat the honeypot as a passive recorder.</w:t>
      </w:r>
    </w:p>
    <w:p>
      <w:pPr>
        <w:spacing w:after="0" w:before="0" w:line="480" w:lineRule="auto"/>
        <w:jc w:val="left"/>
      </w:pPr>
      <w:r>
        <w:rPr>
          <w:rFonts w:ascii="Times New Roman" w:cs="Times New Roman" w:eastAsia="Times New Roman" w:hAnsi="Times New Roman"/>
          <w:sz w:val="24"/>
          <w:szCs w:val="24"/>
        </w:rPr>
        <w:t xml:space="preserve">We build a honeypot that is not passive with respect to time. The decoy moves each session through four timing regimes (no added delay, a fixed delay, a random delay, and a longer delay for commands that touch the filesystem) and measures how quickly the attacker's tool sends its next command after each response. The measurement excludes the delay that the decoy itself added. The intuition is that automated tools differ in how they wait for, retry after or ignore slow responses, so the pattern of reaction times across regimes may carry information about the tool and its operator that command text alone does not. Reaction times are combined with simple structural features of each command and turned into a 32-dimensional embedding of the session, which is reduced to a 64-bit locality-sensitive hash that we call the Counterfactual Execution-Rhythm Fingerprint (CERF). Sessions whose hashes lie within a Hamming-distance threshold are assigned to the same threat actor, and actor identifiers are stored in a persistent registry. Signals that are shared by many unrelated attackers, such as the SSH client fingerprint, are recorded to corroborate groupings but are not part of the embedding.</w:t>
      </w:r>
    </w:p>
    <w:p>
      <w:pPr>
        <w:spacing w:after="0" w:before="0" w:line="480" w:lineRule="auto"/>
        <w:jc w:val="left"/>
      </w:pPr>
      <w:r>
        <w:rPr>
          <w:rFonts w:ascii="Times New Roman" w:cs="Times New Roman" w:eastAsia="Times New Roman" w:hAnsi="Times New Roman"/>
          <w:sz w:val="24"/>
          <w:szCs w:val="24"/>
        </w:rPr>
        <w:t xml:space="preserve">The word "counterfactual" in the name refers to the decoy varying its response timing between sessions and within a session. It does not mean that the same command is observed under two regimes in one session: the schedule is fixed (Section 4.3), so comparisons are made across sessions. We keep the name used in the project and avoid causal language in the text.</w:t>
      </w:r>
    </w:p>
    <w:p>
      <w:pPr>
        <w:keepNext/>
        <w:spacing w:after="0" w:before="0" w:line="480" w:lineRule="auto"/>
      </w:pPr>
      <w:r>
        <w:rPr>
          <w:rFonts w:ascii="Times New Roman" w:cs="Times New Roman" w:eastAsia="Times New Roman" w:hAnsi="Times New Roman"/>
          <w:b/>
          <w:bCs/>
          <w:i/>
          <w:iCs/>
          <w:sz w:val="24"/>
          <w:szCs w:val="24"/>
        </w:rPr>
        <w:t xml:space="preserve">1.2. Relation to earlier work</w:t>
      </w:r>
    </w:p>
    <w:p>
      <w:pPr>
        <w:spacing w:after="0" w:before="0" w:line="480" w:lineRule="auto"/>
        <w:jc w:val="left"/>
      </w:pPr>
      <w:r>
        <w:rPr>
          <w:rFonts w:ascii="Times New Roman" w:cs="Times New Roman" w:eastAsia="Times New Roman" w:hAnsi="Times New Roman"/>
          <w:sz w:val="24"/>
          <w:szCs w:val="24"/>
        </w:rPr>
        <w:t xml:space="preserve">Deliberately changing a honeypot's behaviour and watching the attacker's reaction is not new. Wagener (2011) developed self-adaptive honeypots that block commands, return errors or insult the attacker, and used the reactions to assess attacker skills, including to separate humans from machines. Schneider et al. (2021) studied how attackers react to blocked and insulting responses in more than 200 sessions. To our knowledge, earlier work does not combine the elements studied here: timing perturbation, reaction time corrected for the delay the decoy injected, and a hash of the reaction profile used to link sessions to persistent actor identities. We state this as a limited observation, because our literature search was not systematic (Section 2.6).</w:t>
      </w:r>
    </w:p>
    <w:p>
      <w:pPr>
        <w:keepNext/>
        <w:spacing w:after="0" w:before="0" w:line="480" w:lineRule="auto"/>
      </w:pPr>
      <w:r>
        <w:rPr>
          <w:rFonts w:ascii="Times New Roman" w:cs="Times New Roman" w:eastAsia="Times New Roman" w:hAnsi="Times New Roman"/>
          <w:b/>
          <w:bCs/>
          <w:i/>
          <w:iCs/>
          <w:sz w:val="24"/>
          <w:szCs w:val="24"/>
        </w:rPr>
        <w:t xml:space="preserve">1.3. Contributions and scope</w:t>
      </w:r>
    </w:p>
    <w:p>
      <w:pPr>
        <w:spacing w:after="0" w:before="0" w:line="480" w:lineRule="auto"/>
        <w:jc w:val="left"/>
      </w:pPr>
      <w:r>
        <w:rPr>
          <w:rFonts w:ascii="Times New Roman" w:cs="Times New Roman" w:eastAsia="Times New Roman" w:hAnsi="Times New Roman"/>
          <w:sz w:val="24"/>
          <w:szCs w:val="24"/>
        </w:rPr>
        <w:t xml:space="preserve">The contributions are: (i) a decoy that varies response timing across four regimes and records the attacker's reaction time net of its own injected delay (Sections 4.3 and 4.4); (ii) a session fingerprint and a first-match clustering with a persistent actor registry, with corroborating signals kept outside the embedding (Sections 4.5 to 4.7); (iii) an evaluation toolkit for traffic without ground truth, consisting of weak labels from shared dropper URLs and offered SSH keys, an all-baseline control arm, and tracking of newly appearing actors (Section 5.3); and (iv) a sensitivity analysis of the pipeline on a simulator that reproduces the decoy's schedule, covering the clustering threshold, the arrival order of sessions, session length and the dependence of hashes on the analysed batch (Sections 5 and 6).</w:t>
      </w:r>
    </w:p>
    <w:p>
      <w:pPr>
        <w:spacing w:after="0" w:before="0" w:line="480" w:lineRule="auto"/>
        <w:jc w:val="left"/>
      </w:pPr>
      <w:r>
        <w:rPr>
          <w:rFonts w:ascii="Times New Roman" w:cs="Times New Roman" w:eastAsia="Times New Roman" w:hAnsi="Times New Roman"/>
          <w:sz w:val="24"/>
          <w:szCs w:val="24"/>
        </w:rPr>
        <w:t xml:space="preserve">The scope of the evidence is narrow and should be read as such. All results come from a simulator and from scripted traffic generated by the authors. The simulator builds in the premise that attacker archetypes differ in their reaction profile and command habits, so it cannot show that reaction to perturbation adds information beyond command text. No real internet traffic has been analysed, the effect of the perturbation on attacker engagement has not been measured, and no text-only baseline has been run. These are the main open questions (Section 7).</w:t>
      </w:r>
    </w:p>
    <w:p>
      <w:pPr>
        <w:keepNext/>
        <w:spacing w:after="0" w:before="0" w:line="480" w:lineRule="auto"/>
      </w:pPr>
      <w:r>
        <w:rPr>
          <w:rFonts w:ascii="Times New Roman" w:cs="Times New Roman" w:eastAsia="Times New Roman" w:hAnsi="Times New Roman"/>
          <w:b/>
          <w:bCs/>
          <w:i/>
          <w:iCs/>
          <w:sz w:val="24"/>
          <w:szCs w:val="24"/>
        </w:rPr>
        <w:t xml:space="preserve">1.4. Organisation</w:t>
      </w:r>
    </w:p>
    <w:p>
      <w:pPr>
        <w:spacing w:after="0" w:before="0" w:line="480" w:lineRule="auto"/>
        <w:jc w:val="left"/>
      </w:pPr>
      <w:r>
        <w:rPr>
          <w:rFonts w:ascii="Times New Roman" w:cs="Times New Roman" w:eastAsia="Times New Roman" w:hAnsi="Times New Roman"/>
          <w:sz w:val="24"/>
          <w:szCs w:val="24"/>
        </w:rPr>
        <w:t xml:space="preserve">Section 2 reviews related work. Section 3 states the threat model and data-handling rules. Section 4 describes the system. Section 5 describes the evaluation, Section 6 the results, Section 7 the discussion and limitations, and Section 8 concludes.</w:t>
      </w:r>
    </w:p>
    <w:p>
      <w:pPr>
        <w:keepNext/>
        <w:spacing w:after="0" w:before="120" w:line="480" w:lineRule="auto"/>
      </w:pPr>
      <w:r>
        <w:rPr>
          <w:rFonts w:ascii="Times New Roman" w:cs="Times New Roman" w:eastAsia="Times New Roman" w:hAnsi="Times New Roman"/>
          <w:b/>
          <w:bCs/>
          <w:sz w:val="24"/>
          <w:szCs w:val="24"/>
        </w:rPr>
        <w:t xml:space="preserve">2. Related work</w:t>
      </w:r>
    </w:p>
    <w:p>
      <w:pPr>
        <w:spacing w:after="0" w:before="0" w:line="480" w:lineRule="auto"/>
        <w:jc w:val="left"/>
      </w:pPr>
      <w:r>
        <w:rPr>
          <w:rFonts w:ascii="Times New Roman" w:cs="Times New Roman" w:eastAsia="Times New Roman" w:hAnsi="Times New Roman"/>
          <w:sz w:val="24"/>
          <w:szCs w:val="24"/>
        </w:rPr>
        <w:t xml:space="preserve">We organise earlier work by what it does with honeypot data, and end with a comparison (Table 1) and a statement of what is, to our knowledge, not covered.</w:t>
      </w:r>
    </w:p>
    <w:p>
      <w:pPr>
        <w:keepNext/>
        <w:spacing w:after="0" w:before="0" w:line="480" w:lineRule="auto"/>
      </w:pPr>
      <w:r>
        <w:rPr>
          <w:rFonts w:ascii="Times New Roman" w:cs="Times New Roman" w:eastAsia="Times New Roman" w:hAnsi="Times New Roman"/>
          <w:b/>
          <w:bCs/>
          <w:i/>
          <w:iCs/>
          <w:sz w:val="24"/>
          <w:szCs w:val="24"/>
        </w:rPr>
        <w:t xml:space="preserve">2.1. Honeypots and deception</w:t>
      </w:r>
    </w:p>
    <w:p>
      <w:pPr>
        <w:spacing w:after="0" w:before="0" w:line="480" w:lineRule="auto"/>
        <w:jc w:val="left"/>
      </w:pPr>
      <w:r>
        <w:rPr>
          <w:rFonts w:ascii="Times New Roman" w:cs="Times New Roman" w:eastAsia="Times New Roman" w:hAnsi="Times New Roman"/>
          <w:sz w:val="24"/>
          <w:szCs w:val="24"/>
        </w:rPr>
        <w:t xml:space="preserve">Honeypots are classified by how much of a real service they implement. Low- and medium-interaction honeypots emulate a service in software and are easy to deploy and contain, but they can be recognised because they reproduce the protocol imperfectly (Vetterl and Clayton, 2018; Srinivasa et al., 2023), and methods for detecting honeypots and other suspicious environments have been described since at least 2005 (Holz and Raynal, 2005). Surveys of deception techniques cover the area (Zhang and Thing, 2021; Fan et al., 2018). Recent work uses language models to produce shell output so that a decoy answers unseen commands convincingly (Sladić et al., 2024; Wang et al., 2026), and a survey of the field organises this work and the ways honeypots are detected (Bridges et al., 2026). Our decoy is a deterministic emulation with an optional language-model mode that is not used here; the contribution lies in what is measured, not in response realism.</w:t>
      </w:r>
    </w:p>
    <w:p>
      <w:pPr>
        <w:keepNext/>
        <w:spacing w:after="0" w:before="0" w:line="480" w:lineRule="auto"/>
      </w:pPr>
      <w:r>
        <w:rPr>
          <w:rFonts w:ascii="Times New Roman" w:cs="Times New Roman" w:eastAsia="Times New Roman" w:hAnsi="Times New Roman"/>
          <w:b/>
          <w:bCs/>
          <w:i/>
          <w:iCs/>
          <w:sz w:val="24"/>
          <w:szCs w:val="24"/>
        </w:rPr>
        <w:t xml:space="preserve">2.2. Grouping honeypot sessions and attackers</w:t>
      </w:r>
    </w:p>
    <w:p>
      <w:pPr>
        <w:spacing w:after="0" w:before="0" w:line="480" w:lineRule="auto"/>
        <w:jc w:val="left"/>
      </w:pPr>
      <w:r>
        <w:rPr>
          <w:rFonts w:ascii="Times New Roman" w:cs="Times New Roman" w:eastAsia="Times New Roman" w:hAnsi="Times New Roman"/>
          <w:sz w:val="24"/>
          <w:szCs w:val="24"/>
        </w:rPr>
        <w:t xml:space="preserve">Several studies group honeypot activity to find recurring tools or operators, using what the attacker sent. Crespi et al. (2021) analysed shell commands captured by a honeypot-as-a-service network, with 248,795 source addresses in one analysis and more than 90 million sessions in another, and grouped addresses and sessions with topic models and an autoencoder-based pipeline over command text and command order. The authors describe the findings as preliminary and report no ground truth. Shamsi et al. (2022) deployed five honeypot types between April 2019 and January 2021, with 5.55 million Cowrie sessions among them, and grouped attacking addresses with several clustering methods and a consensus step, using credentials, commands, outbound connections and the timing of connections. They reduced the result to 48 clusters, evaluated by manual review of cluster features, and note the lack of ground truth. Zhu et al. (2022) grouped 4,855 request logs from a high-interaction telnet honeypot with agglomerative clustering over byte-level text features to define eight families of bot loaders, and checked the grouping against a control run of known loaders in a sandbox; timing is not used. Boffa et al. (2022a) apply text-processing methods to honeypot logs and cluster the sessions, and a further study learns representations of honeypot logs with self-supervised pretext tasks (Boffa et al., 2022b). Passino et al. (2025) develop hierarchical topic models for detecting unusual attack patterns in honeypot terminal data, and Wang et al. (2018) cluster honeypot log sequences for an industrial protocol. Deshmukh et al. (2019) model attacker behaviour on a Cowrie honeypot with hidden Markov models to predict later actions, and Valeros et al. (2023) build behavioural profiles of attackers from geographically distributed honeypots.</w:t>
      </w:r>
    </w:p>
    <w:p>
      <w:pPr>
        <w:spacing w:after="0" w:before="0" w:line="480" w:lineRule="auto"/>
        <w:jc w:val="left"/>
      </w:pPr>
      <w:r>
        <w:rPr>
          <w:rFonts w:ascii="Times New Roman" w:cs="Times New Roman" w:eastAsia="Times New Roman" w:hAnsi="Times New Roman"/>
          <w:sz w:val="24"/>
          <w:szCs w:val="24"/>
        </w:rPr>
        <w:t xml:space="preserve">Two points distinguish these studies from ours. First, they treat the honeypot as a passive recorder, so what the attacker does is not influenced by the observer. Second, they have no ground truth for operator identity, which is also true of any real-traffic setting, and they say so. The weak labels we use (Section 5.3) address this only partially.</w:t>
      </w:r>
    </w:p>
    <w:p>
      <w:pPr>
        <w:spacing w:after="0" w:before="0" w:line="480" w:lineRule="auto"/>
        <w:jc w:val="left"/>
      </w:pPr>
      <w:r>
        <w:rPr>
          <w:rFonts w:ascii="Times New Roman" w:cs="Times New Roman" w:eastAsia="Times New Roman" w:hAnsi="Times New Roman"/>
          <w:sz w:val="24"/>
          <w:szCs w:val="24"/>
        </w:rPr>
        <w:t xml:space="preserve">Several works use timing, but passively. Shamsi et al. (2022) use the intervals between probes and the timestamps of activity. Almotairi et al. (2007) group clusters of honeypot traffic by the distribution of packet inter-arrival times. Timing of keystrokes in encrypted SSH sessions has long been studied as an information channel (Song et al., 2001), and a study of remote-desktop sessions shows that network conditions change keystroke timing substantially (Kuzminykh et al., 2020), which we return to in Section 7. In these works the timing is whatever the network and the attacker produced.</w:t>
      </w:r>
    </w:p>
    <w:p>
      <w:pPr>
        <w:keepNext/>
        <w:spacing w:after="0" w:before="0" w:line="480" w:lineRule="auto"/>
      </w:pPr>
      <w:r>
        <w:rPr>
          <w:rFonts w:ascii="Times New Roman" w:cs="Times New Roman" w:eastAsia="Times New Roman" w:hAnsi="Times New Roman"/>
          <w:b/>
          <w:bCs/>
          <w:i/>
          <w:iCs/>
          <w:sz w:val="24"/>
          <w:szCs w:val="24"/>
        </w:rPr>
        <w:t xml:space="preserve">2.3. Honeypots that change their behaviour</w:t>
      </w:r>
    </w:p>
    <w:p>
      <w:pPr>
        <w:spacing w:after="0" w:before="0" w:line="480" w:lineRule="auto"/>
        <w:jc w:val="left"/>
      </w:pPr>
      <w:r>
        <w:rPr>
          <w:rFonts w:ascii="Times New Roman" w:cs="Times New Roman" w:eastAsia="Times New Roman" w:hAnsi="Times New Roman"/>
          <w:sz w:val="24"/>
          <w:szCs w:val="24"/>
        </w:rPr>
        <w:t xml:space="preserve">A second line of work changes the honeypot's behaviour to learn more. Wagener (2011) developed self-adaptive honeypots that block commands, return errors or insult the attacker, observed the attackers' reactions, and used them to assess skills and to separate humans from machines, with game-theoretic and reinforcement-learning methods to choose the behaviour. Schneider et al. (2021) deployed a honeypot of this kind next to a control and studied more than 200 sessions; attackers reacted in different ways, typically by repeating the previous command, and the mean session duration of the insulting-and-blocking honeypot (about 420 s) was close to that of the control (about 423 s); the authors report that blocking or insulting yielded no information gain in any observed session. They measured duration and number of commands, not the timing of individual reactions. Huang and Zhu (2019) and Guan et al. (2023) use reinforcement learning to choose honeypot responses that keep attackers engaged, the latter for Internet-of-Things devices. Dykstra et al. (2025) argue for deliberately imposing friction on attackers to consume their time and resources. These works change what the honeypot says or does. We change when it answers, and we use the attacker's reaction to link sessions rather than to assess skill or to prolong the session.</w:t>
      </w:r>
    </w:p>
    <w:p>
      <w:pPr>
        <w:keepNext/>
        <w:spacing w:after="0" w:before="0" w:line="480" w:lineRule="auto"/>
      </w:pPr>
      <w:r>
        <w:rPr>
          <w:rFonts w:ascii="Times New Roman" w:cs="Times New Roman" w:eastAsia="Times New Roman" w:hAnsi="Times New Roman"/>
          <w:b/>
          <w:bCs/>
          <w:i/>
          <w:iCs/>
          <w:sz w:val="24"/>
          <w:szCs w:val="24"/>
        </w:rPr>
        <w:t xml:space="preserve">2.4. Fingerprinting attackers and their tools</w:t>
      </w:r>
    </w:p>
    <w:p>
      <w:pPr>
        <w:spacing w:after="0" w:before="0" w:line="480" w:lineRule="auto"/>
        <w:jc w:val="left"/>
      </w:pPr>
      <w:r>
        <w:rPr>
          <w:rFonts w:ascii="Times New Roman" w:cs="Times New Roman" w:eastAsia="Times New Roman" w:hAnsi="Times New Roman"/>
          <w:sz w:val="24"/>
          <w:szCs w:val="24"/>
        </w:rPr>
        <w:t xml:space="preserve">Client fingerprints are common outside honeypots. The SSH client's key-exchange offer can be summarised as a hash (Salesforce, n.d.), SSH keys collected from connections can be stored for threat intelligence (Dulaunoy et al., 2022), and automated web agents can be told apart from humans and crawlers by combining protocol-level and behavioural features (Kang et al., 2026). Terminal command sequences have been used to identify which model family drives an AI attack agent (Ediga and Chattopadhyay, 2026). Such fingerprints are shared by every user of the same library or model, and a study of cross-campaign attribution reports that actors remain hard to separate when they share practices (Weinberg, 2026). We therefore record these signals only to corroborate groupings and do not mix them into the embedding. Human and automated attackers have also been separated by command behaviour on a long-running SSH honeypot (Udhani et al., 2019), masquerading users have been detected from command behaviour (Yurcik and Liu, 2005), and malicious remote shell sessions have been separated from benign ones using n-gram features of the commands (Dumont et al., 2019).</w:t>
      </w:r>
    </w:p>
    <w:p>
      <w:pPr>
        <w:keepNext/>
        <w:spacing w:after="0" w:before="0" w:line="480" w:lineRule="auto"/>
      </w:pPr>
      <w:r>
        <w:rPr>
          <w:rFonts w:ascii="Times New Roman" w:cs="Times New Roman" w:eastAsia="Times New Roman" w:hAnsi="Times New Roman"/>
          <w:b/>
          <w:bCs/>
          <w:i/>
          <w:iCs/>
          <w:sz w:val="24"/>
          <w:szCs w:val="24"/>
        </w:rPr>
        <w:t xml:space="preserve">2.5. What the honeypot sees</w:t>
      </w:r>
    </w:p>
    <w:p>
      <w:pPr>
        <w:spacing w:after="0" w:before="0" w:line="480" w:lineRule="auto"/>
        <w:jc w:val="left"/>
      </w:pPr>
      <w:r>
        <w:rPr>
          <w:rFonts w:ascii="Times New Roman" w:cs="Times New Roman" w:eastAsia="Times New Roman" w:hAnsi="Times New Roman"/>
          <w:sz w:val="24"/>
          <w:szCs w:val="24"/>
        </w:rPr>
        <w:t xml:space="preserve">Valeros et al. (2026) found that 99.23% of 177,622 authenticated sessions on eleven SSH honeypots over fifteen days were non-interactive. A method that needs several commands per session therefore applies to a small share of authenticated traffic, and this must be measured in any real deployment.</w:t>
      </w:r>
    </w:p>
    <w:p>
      <w:pPr>
        <w:keepNext/>
        <w:spacing w:after="0" w:before="0" w:line="480" w:lineRule="auto"/>
      </w:pPr>
      <w:r>
        <w:rPr>
          <w:rFonts w:ascii="Times New Roman" w:cs="Times New Roman" w:eastAsia="Times New Roman" w:hAnsi="Times New Roman"/>
          <w:b/>
          <w:bCs/>
          <w:i/>
          <w:iCs/>
          <w:sz w:val="24"/>
          <w:szCs w:val="24"/>
        </w:rPr>
        <w:t xml:space="preserve">2.6. Comparison and gap</w:t>
      </w:r>
    </w:p>
    <w:p>
      <w:pPr>
        <w:spacing w:after="0" w:before="0" w:line="480" w:lineRule="auto"/>
        <w:jc w:val="left"/>
      </w:pPr>
      <w:r>
        <w:rPr>
          <w:rFonts w:ascii="Times New Roman" w:cs="Times New Roman" w:eastAsia="Times New Roman" w:hAnsi="Times New Roman"/>
          <w:sz w:val="24"/>
          <w:szCs w:val="24"/>
        </w:rPr>
        <w:t xml:space="preserve">Table 1 compares the closest studies on how timing is used and whether the honeypot changes its behaviour. To our knowledge, earlier work does not combine deliberate timing perturbation in a honeypot, reaction time corrected for the perturbation the decoy itself injected, and a hash of the reaction profile used to link sessions to persistent actor identities. Our search covered preprint servers, Crossref and general web search, not all indexing services, so this is a statement about what we found and not proof that nothing similar exists.</w:t>
      </w:r>
    </w:p>
    <w:p>
      <w:pPr>
        <w:keepNext/>
        <w:spacing w:after="80" w:before="200" w:line="240" w:lineRule="auto"/>
      </w:pPr>
      <w:r>
        <w:rPr>
          <w:rFonts w:ascii="Times New Roman" w:cs="Times New Roman" w:eastAsia="Times New Roman" w:hAnsi="Times New Roman"/>
          <w:b/>
          <w:bCs/>
          <w:sz w:val="22"/>
          <w:szCs w:val="22"/>
        </w:rPr>
        <w:t xml:space="preserve">Table 1. </w:t>
      </w:r>
      <w:r>
        <w:rPr>
          <w:rFonts w:ascii="Times New Roman" w:cs="Times New Roman" w:eastAsia="Times New Roman" w:hAnsi="Times New Roman"/>
          <w:sz w:val="22"/>
          <w:szCs w:val="22"/>
        </w:rPr>
        <w:t xml:space="preserve">Selected related work compared on timing use and honeypot behaviour change.</w:t>
      </w:r>
    </w:p>
    <w:tbl>
      <w:tblPr>
        <w:tblW w:type="dxa" w:w="9026"/>
        <w:tblBorders>
          <w:top w:val="single" w:color="000000" w:sz="6"/>
          <w:left w:val="none" w:color="FFFFFF" w:sz="0"/>
          <w:bottom w:val="single" w:color="000000" w:sz="6"/>
          <w:right w:val="none" w:color="FFFFFF" w:sz="0"/>
          <w:insideH w:val="none" w:color="FFFFFF" w:sz="0"/>
          <w:insideV w:val="none" w:color="FFFFFF" w:sz="0"/>
        </w:tblBorders>
      </w:tblPr>
      <w:tblGrid>
        <w:gridCol w:w="1500"/>
        <w:gridCol w:w="1800"/>
        <w:gridCol w:w="1650"/>
        <w:gridCol w:w="1450"/>
        <w:gridCol w:w="1426"/>
        <w:gridCol w:w="1200"/>
      </w:tblGrid>
      <w:tr>
        <w:trPr>
          <w:tblHeader/>
        </w:trPr>
        <w:tc>
          <w:tcPr>
            <w:tcW w:type="dxa" w:w="15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bCs/>
                <w:sz w:val="18"/>
                <w:szCs w:val="18"/>
              </w:rPr>
              <w:t xml:space="preserve">Work</w:t>
            </w:r>
          </w:p>
        </w:tc>
        <w:tc>
          <w:tcPr>
            <w:tcW w:type="dxa" w:w="18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bCs/>
                <w:sz w:val="18"/>
                <w:szCs w:val="18"/>
              </w:rPr>
              <w:t xml:space="preserve">Honeypot data</w:t>
            </w:r>
          </w:p>
        </w:tc>
        <w:tc>
          <w:tcPr>
            <w:tcW w:type="dxa" w:w="165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bCs/>
                <w:sz w:val="18"/>
                <w:szCs w:val="18"/>
              </w:rPr>
              <w:t xml:space="preserve">Grouped or assessed</w:t>
            </w:r>
          </w:p>
        </w:tc>
        <w:tc>
          <w:tcPr>
            <w:tcW w:type="dxa" w:w="145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bCs/>
                <w:sz w:val="18"/>
                <w:szCs w:val="18"/>
              </w:rPr>
              <w:t xml:space="preserve">Timing</w:t>
            </w:r>
          </w:p>
        </w:tc>
        <w:tc>
          <w:tcPr>
            <w:tcW w:type="dxa" w:w="142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bCs/>
                <w:sz w:val="18"/>
                <w:szCs w:val="18"/>
              </w:rPr>
              <w:t xml:space="preserve">Honeypot changes behaviour</w:t>
            </w:r>
          </w:p>
        </w:tc>
        <w:tc>
          <w:tcPr>
            <w:tcW w:type="dxa" w:w="12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bCs/>
                <w:sz w:val="18"/>
                <w:szCs w:val="18"/>
              </w:rPr>
              <w:t xml:space="preserve">Operator ground truth</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Almotairi et al. (2007)</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Network honeypot traffic</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Traffic clusters by inter-arrival times</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Passive</w:t>
            </w:r>
          </w:p>
        </w:tc>
        <w:tc>
          <w:tcPr>
            <w:tcW w:type="dxa" w:w="14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No</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None</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Crespi et al. (2021)</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Honeypot-as-a-service network, up to 90 million sessions</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Source addresses and sessions</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Timestamps for a longitudinal view</w:t>
            </w:r>
          </w:p>
        </w:tc>
        <w:tc>
          <w:tcPr>
            <w:tcW w:type="dxa" w:w="14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No</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None</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Shamsi et al. (2022)</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Five honeypot types, 5.55 million Cowrie sessions</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Attacking addresses</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Passive (intervals, timestamps)</w:t>
            </w:r>
          </w:p>
        </w:tc>
        <w:tc>
          <w:tcPr>
            <w:tcW w:type="dxa" w:w="14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No</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None</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Zhu et al. (2022)</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Telnet, 4,855 request logs</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Bot loader families</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Not used</w:t>
            </w:r>
          </w:p>
        </w:tc>
        <w:tc>
          <w:tcPr>
            <w:tcW w:type="dxa" w:w="14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No</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Control run of known loaders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Wagener (2011)</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High-interaction honeypot</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Attacker skill and reactions</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Not checked</w:t>
            </w:r>
          </w:p>
        </w:tc>
        <w:tc>
          <w:tcPr>
            <w:tcW w:type="dxa" w:w="14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Yes (blocking, errors, insults)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Not applicable</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Schneider et al. (2021)</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Three honeypots, over 200 sessions</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Reaction to blocking and insults</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Duration and command count only</w:t>
            </w:r>
          </w:p>
        </w:tc>
        <w:tc>
          <w:tcPr>
            <w:tcW w:type="dxa" w:w="14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Yes (blocking, insults)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Not applicable</w:t>
            </w:r>
          </w:p>
        </w:tc>
      </w:tr>
      <w:tr>
        <w:trPr>
          <w:cantSplit/>
        </w:trPr>
        <w:tc>
          <w:tcPr>
            <w:tcW w:type="dxa" w:w="15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This work</w:t>
            </w:r>
          </w:p>
        </w:tc>
        <w:tc>
          <w:tcPr>
            <w:tcW w:type="dxa" w:w="18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SSH and HTTP decoys</w:t>
            </w:r>
          </w:p>
        </w:tc>
        <w:tc>
          <w:tcPr>
            <w:tcW w:type="dxa" w:w="165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Sessions linked to persistent actors</w:t>
            </w:r>
          </w:p>
        </w:tc>
        <w:tc>
          <w:tcPr>
            <w:tcW w:type="dxa" w:w="145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Active: reaction time to controlled delays</w:t>
            </w:r>
          </w:p>
        </w:tc>
        <w:tc>
          <w:tcPr>
            <w:tcW w:type="dxa" w:w="142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Yes (timing)</w:t>
            </w:r>
          </w:p>
        </w:tc>
        <w:tc>
          <w:tcPr>
            <w:tcW w:type="dxa" w:w="12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Weak labels only</w:t>
            </w:r>
          </w:p>
        </w:tc>
      </w:tr>
    </w:tbl>
    <w:p>
      <w:pPr>
        <w:spacing w:after="240" w:before="60" w:line="240" w:lineRule="auto"/>
      </w:pPr>
      <w:r>
        <w:rPr>
          <w:rFonts w:ascii="Times New Roman" w:cs="Times New Roman" w:eastAsia="Times New Roman" w:hAnsi="Times New Roman"/>
          <w:sz w:val="20"/>
          <w:szCs w:val="20"/>
        </w:rPr>
        <w:t xml:space="preserve">"Not used" means the work does not use the signal; "not checked" means the full text could not be read. The row for this work describes the design; its evidence is limited to simulated and scripted traffic.</w:t>
      </w:r>
    </w:p>
    <w:p>
      <w:pPr>
        <w:keepNext/>
        <w:spacing w:after="0" w:before="120" w:line="480" w:lineRule="auto"/>
      </w:pPr>
      <w:r>
        <w:rPr>
          <w:rFonts w:ascii="Times New Roman" w:cs="Times New Roman" w:eastAsia="Times New Roman" w:hAnsi="Times New Roman"/>
          <w:b/>
          <w:bCs/>
          <w:sz w:val="24"/>
          <w:szCs w:val="24"/>
        </w:rPr>
        <w:t xml:space="preserve">3. Threat model, ethics and data handling</w:t>
      </w:r>
    </w:p>
    <w:p>
      <w:pPr>
        <w:keepNext/>
        <w:spacing w:after="0" w:before="0" w:line="480" w:lineRule="auto"/>
      </w:pPr>
      <w:r>
        <w:rPr>
          <w:rFonts w:ascii="Times New Roman" w:cs="Times New Roman" w:eastAsia="Times New Roman" w:hAnsi="Times New Roman"/>
          <w:b/>
          <w:bCs/>
          <w:i/>
          <w:iCs/>
          <w:sz w:val="24"/>
          <w:szCs w:val="24"/>
        </w:rPr>
        <w:t xml:space="preserve">3.1. Threat model</w:t>
      </w:r>
    </w:p>
    <w:p>
      <w:pPr>
        <w:spacing w:after="0" w:before="0" w:line="480" w:lineRule="auto"/>
        <w:jc w:val="left"/>
      </w:pPr>
      <w:r>
        <w:rPr>
          <w:rFonts w:ascii="Times New Roman" w:cs="Times New Roman" w:eastAsia="Times New Roman" w:hAnsi="Times New Roman"/>
          <w:sz w:val="24"/>
          <w:szCs w:val="24"/>
        </w:rPr>
        <w:t xml:space="preserve">The attacker connects over the internet to the decoy's SSH or HTTP port. It may be an automated tool or a person, and it is assumed to follow the protocols well enough to log in and issue commands. It may try to recognise a honeypot: low- and medium-interaction honeypots built on off-the-shelf protocol libraries have been fingerprinted at internet scale from a single packet (Vetterl and Clayton, 2018), and multi-step identification frameworks have been applied to billions of addresses (Srinivasa et al., 2023). We do not assume the decoy is undetectable. An attacker may also change its tool, its pace or its source address between visits, which weakens any behaviour-based link.</w:t>
      </w:r>
    </w:p>
    <w:p>
      <w:pPr>
        <w:keepNext/>
        <w:spacing w:after="0" w:before="0" w:line="480" w:lineRule="auto"/>
      </w:pPr>
      <w:r>
        <w:rPr>
          <w:rFonts w:ascii="Times New Roman" w:cs="Times New Roman" w:eastAsia="Times New Roman" w:hAnsi="Times New Roman"/>
          <w:b/>
          <w:bCs/>
          <w:i/>
          <w:iCs/>
          <w:sz w:val="24"/>
          <w:szCs w:val="24"/>
        </w:rPr>
        <w:t xml:space="preserve">3.2. What the decoy does and does not do</w:t>
      </w:r>
    </w:p>
    <w:p>
      <w:pPr>
        <w:spacing w:after="0" w:before="0" w:line="480" w:lineRule="auto"/>
        <w:jc w:val="left"/>
      </w:pPr>
      <w:r>
        <w:rPr>
          <w:rFonts w:ascii="Times New Roman" w:cs="Times New Roman" w:eastAsia="Times New Roman" w:hAnsi="Times New Roman"/>
          <w:sz w:val="24"/>
          <w:szCs w:val="24"/>
        </w:rPr>
        <w:t xml:space="preserve">The decoy does not execute attacker commands. Responses come from an emulated filesystem and command set inside the decoy process, and the SSH service never gives access to the host; the test suite includes a test that commands do not reach the host, and the decoy code starts no operating-system processes. Download commands such as wget and curl do not fetch anything: the URL is recorded and the emulated filesystem shows a file. The only outbound connections the decoy can make are the optional alert webhook and the optional language-model mode (Section 4.2), both off by default. The decoy is intended to run on an isolated host, and operating limits (Section 4.2) bound the load an attacker can place on it.</w:t>
      </w:r>
    </w:p>
    <w:p>
      <w:pPr>
        <w:keepNext/>
        <w:spacing w:after="0" w:before="0" w:line="480" w:lineRule="auto"/>
      </w:pPr>
      <w:r>
        <w:rPr>
          <w:rFonts w:ascii="Times New Roman" w:cs="Times New Roman" w:eastAsia="Times New Roman" w:hAnsi="Times New Roman"/>
          <w:b/>
          <w:bCs/>
          <w:i/>
          <w:iCs/>
          <w:sz w:val="24"/>
          <w:szCs w:val="24"/>
        </w:rPr>
        <w:t xml:space="preserve">3.3. Data collected and its handling</w:t>
      </w:r>
    </w:p>
    <w:p>
      <w:pPr>
        <w:spacing w:after="0" w:before="0" w:line="480" w:lineRule="auto"/>
        <w:jc w:val="left"/>
      </w:pPr>
      <w:r>
        <w:rPr>
          <w:rFonts w:ascii="Times New Roman" w:cs="Times New Roman" w:eastAsia="Times New Roman" w:hAnsi="Times New Roman"/>
          <w:sz w:val="24"/>
          <w:szCs w:val="24"/>
        </w:rPr>
        <w:t xml:space="preserve">For each session the decoy records the source address, timestamps, every command or request line, every username and password tried, the offered SSH public-key fingerprints, the SSH client key-exchange fingerprint, the order of HTTP header names and the User-Agent. Logs of this kind can contain sensitive values, including real credentials that attackers have taken from other victims and typed into the decoy, so raw logs are treated as sensitive and credential values are not released with any dataset. A deployment on the public internet additionally needs a retention period, a decision on whether source addresses are pseudonymised before analysis (for example with a salted hash, as in Haikal et al., 2025), a legal basis under the applicable data-protection law, and agreement with the hosting provider's terms; these decisions are outside the scope of the experiments reported here, which use only simulated and locally generated traffic. Defensive deception also raises ethical questions about transparency and harm (Zhu, 2023); the decoy only responds to unsolicited connections and never initiates contact.</w:t>
      </w:r>
    </w:p>
    <w:p>
      <w:pPr>
        <w:keepNext/>
        <w:spacing w:after="0" w:before="120" w:line="480" w:lineRule="auto"/>
      </w:pPr>
      <w:r>
        <w:rPr>
          <w:rFonts w:ascii="Times New Roman" w:cs="Times New Roman" w:eastAsia="Times New Roman" w:hAnsi="Times New Roman"/>
          <w:b/>
          <w:bCs/>
          <w:sz w:val="24"/>
          <w:szCs w:val="24"/>
        </w:rPr>
        <w:t xml:space="preserve">4. System design</w:t>
      </w:r>
    </w:p>
    <w:p>
      <w:pPr>
        <w:keepNext/>
        <w:spacing w:after="0" w:before="0" w:line="480" w:lineRule="auto"/>
      </w:pPr>
      <w:r>
        <w:rPr>
          <w:rFonts w:ascii="Times New Roman" w:cs="Times New Roman" w:eastAsia="Times New Roman" w:hAnsi="Times New Roman"/>
          <w:b/>
          <w:bCs/>
          <w:i/>
          <w:iCs/>
          <w:sz w:val="24"/>
          <w:szCs w:val="24"/>
        </w:rPr>
        <w:t xml:space="preserve">4.1. Overview</w:t>
      </w:r>
    </w:p>
    <w:p>
      <w:pPr>
        <w:spacing w:after="0" w:before="0" w:line="480" w:lineRule="auto"/>
        <w:jc w:val="left"/>
      </w:pPr>
      <w:r>
        <w:rPr>
          <w:rFonts w:ascii="Times New Roman" w:cs="Times New Roman" w:eastAsia="Times New Roman" w:hAnsi="Times New Roman"/>
          <w:sz w:val="24"/>
          <w:szCs w:val="24"/>
        </w:rPr>
        <w:t xml:space="preserve">The framework has four parts (Fig. 1): the decoy listener with its perturbation engine, a telemetry layer that records events and signals, an analytics layer that embeds sessions, computes hashes and assigns actors, and a local dashboard for the analyst. Each part is a separate module. The implementation is in Python (asyncssh for SSH, aiohttp for HTTP, PyTorch and scikit-learn for analytics, Streamlit for the dashboard) and runs on a central processing unit. Resource use has not been measured.</w:t>
      </w:r>
    </w:p>
    <w:p>
      <w:pPr>
        <w:keepNext/>
        <w:spacing w:after="0" w:before="200" w:line="240" w:lineRule="auto"/>
        <w:jc w:val="center"/>
      </w:pPr>
      <w:r>
        <w:drawing>
          <wp:inline distT="0" distB="0" distL="0" distR="0">
            <wp:extent cx="5524500" cy="2571750"/>
            <wp:effectExtent t="0" r="0" b="0" l="0"/>
            <wp:docPr id="1" name="fig1" descr="Architecture of the decoy, telemetry, analytics and analyst tooling."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571750"/>
                    </a:xfrm>
                    <a:prstGeom prst="rect">
                      <a:avLst/>
                    </a:prstGeom>
                  </pic:spPr>
                </pic:pic>
              </a:graphicData>
            </a:graphic>
          </wp:inline>
        </w:drawing>
      </w:r>
    </w:p>
    <w:p>
      <w:pPr>
        <w:keepNext/>
        <w:spacing w:after="0" w:before="80" w:line="240" w:lineRule="auto"/>
      </w:pPr>
      <w:r>
        <w:rPr>
          <w:rFonts w:ascii="Times New Roman" w:cs="Times New Roman" w:eastAsia="Times New Roman" w:hAnsi="Times New Roman"/>
          <w:b/>
          <w:bCs/>
          <w:sz w:val="22"/>
          <w:szCs w:val="22"/>
        </w:rPr>
        <w:t xml:space="preserve">Fig. 1. </w:t>
      </w:r>
      <w:r>
        <w:rPr>
          <w:rFonts w:ascii="Times New Roman" w:cs="Times New Roman" w:eastAsia="Times New Roman" w:hAnsi="Times New Roman"/>
          <w:sz w:val="22"/>
          <w:szCs w:val="22"/>
        </w:rPr>
        <w:t xml:space="preserve">Architecture of the decoy, telemetry, analytics and analyst tooling.</w:t>
      </w:r>
    </w:p>
    <w:p>
      <w:pPr>
        <w:spacing w:after="240" w:before="40" w:line="240" w:lineRule="auto"/>
      </w:pPr>
      <w:r>
        <w:rPr>
          <w:rFonts w:ascii="Times New Roman" w:cs="Times New Roman" w:eastAsia="Times New Roman" w:hAnsi="Times New Roman"/>
          <w:sz w:val="20"/>
          <w:szCs w:val="20"/>
        </w:rPr>
        <w:t xml:space="preserve">The attacker connects to the decoy listener, which runs on an isolated host. The perturbation engine delays responses according to the regime schedule. Command events, signals, login attempts and alerts are recorded as telemetry. The analytics layer turns each session into an embedding and a 64-bit hash, assigns it to an actor and stores the actor in a registry that the dashboard reads. Signals are recorded to corroborate groupings and are not part of the embedding.</w:t>
      </w:r>
    </w:p>
    <w:p>
      <w:pPr>
        <w:keepNext/>
        <w:spacing w:after="0" w:before="0" w:line="480" w:lineRule="auto"/>
      </w:pPr>
      <w:r>
        <w:rPr>
          <w:rFonts w:ascii="Times New Roman" w:cs="Times New Roman" w:eastAsia="Times New Roman" w:hAnsi="Times New Roman"/>
          <w:b/>
          <w:bCs/>
          <w:i/>
          <w:iCs/>
          <w:sz w:val="24"/>
          <w:szCs w:val="24"/>
        </w:rPr>
        <w:t xml:space="preserve">4.2. SSH and HTTP decoys</w:t>
      </w:r>
    </w:p>
    <w:p>
      <w:pPr>
        <w:spacing w:after="0" w:before="0" w:line="480" w:lineRule="auto"/>
        <w:jc w:val="left"/>
      </w:pPr>
      <w:r>
        <w:rPr>
          <w:rFonts w:ascii="Times New Roman" w:cs="Times New Roman" w:eastAsia="Times New Roman" w:hAnsi="Times New Roman"/>
          <w:sz w:val="24"/>
          <w:szCs w:val="24"/>
        </w:rPr>
        <w:t xml:space="preserve">The SSH decoy speaks the real protocol through asyncssh and presents the version string OpenSSH_8.9p1 Ubuntu-3ubuntu0.10. It logs every password attempt and every offered public key, and never accepts a public key. A password login succeeds if the password is one of nine common values (123456, password, admin, root, toor, 12345678, ubuntu, 1234, qwerty) or on the third attempt from the same source address, so that tools which reconnect for each guess still obtain a session. Interactive shells and one-shot command execution are both supported. Each source address and username pair keeps its emulated filesystem and command history for 24 hours across reconnections, for up to 10,000 clients.</w:t>
      </w:r>
    </w:p>
    <w:p>
      <w:pPr>
        <w:spacing w:after="0" w:before="0" w:line="480" w:lineRule="auto"/>
        <w:jc w:val="left"/>
      </w:pPr>
      <w:r>
        <w:rPr>
          <w:rFonts w:ascii="Times New Roman" w:cs="Times New Roman" w:eastAsia="Times New Roman" w:hAnsi="Times New Roman"/>
          <w:sz w:val="24"/>
          <w:szCs w:val="24"/>
        </w:rPr>
        <w:t xml:space="preserve">The emulated shell supports directory listing and navigation, file reading, creation, removal and permission changes, uname options, command chaining with semicolons and double ampersands, pipes through common filters (grep, head, tail, wc, sort, uniq, tee; a pipe into sh executes nothing), output redirection (files written by the attacker can be read back), and a set of system commands (ps, netstat and ss, ifconfig and ip a, df, uptime, w, who, date, env, last, crontab -l, lsb_release) that describe one consistent Apache and MySQL server. An optional mode generates file contents with a language model; it is off by default and every experiment here uses the deterministic emulation (Sladić et al., 2024; Wang et al., 2026 describe language-model decoys).</w:t>
      </w:r>
    </w:p>
    <w:p>
      <w:pPr>
        <w:spacing w:after="0" w:before="0" w:line="480" w:lineRule="auto"/>
        <w:jc w:val="left"/>
      </w:pPr>
      <w:r>
        <w:rPr>
          <w:rFonts w:ascii="Times New Roman" w:cs="Times New Roman" w:eastAsia="Times New Roman" w:hAnsi="Times New Roman"/>
          <w:sz w:val="24"/>
          <w:szCs w:val="24"/>
        </w:rPr>
        <w:t xml:space="preserve">The HTTP decoy (aiohttp) answers with Apache 2.4.52 Ubuntu headers and serves lookalike WordPress and phpMyAdmin login pages and a set of bait paths that return fake credentials (/.env, /.git/config, /wp-config.php.bak, /config.php.bak, /.aws/credentials). Form submissions are logged as login attempts and always refused. It serves plain HTTP only. Operating limits are 20 concurrent SSH connections per source address, 1,000 in total, 300 HTTP requests per minute per address (excess requests receive status 503 with the Apache header) and 2,000 commands per session; these values are untuned.</w:t>
      </w:r>
    </w:p>
    <w:p>
      <w:pPr>
        <w:keepNext/>
        <w:spacing w:after="0" w:before="0" w:line="480" w:lineRule="auto"/>
      </w:pPr>
      <w:r>
        <w:rPr>
          <w:rFonts w:ascii="Times New Roman" w:cs="Times New Roman" w:eastAsia="Times New Roman" w:hAnsi="Times New Roman"/>
          <w:b/>
          <w:bCs/>
          <w:i/>
          <w:iCs/>
          <w:sz w:val="24"/>
          <w:szCs w:val="24"/>
        </w:rPr>
        <w:t xml:space="preserve">4.3. Timing perturbation</w:t>
      </w:r>
    </w:p>
    <w:p>
      <w:pPr>
        <w:spacing w:after="0" w:before="0" w:line="480" w:lineRule="auto"/>
        <w:jc w:val="left"/>
      </w:pPr>
      <w:r>
        <w:rPr>
          <w:rFonts w:ascii="Times New Roman" w:cs="Times New Roman" w:eastAsia="Times New Roman" w:hAnsi="Times New Roman"/>
          <w:sz w:val="24"/>
          <w:szCs w:val="24"/>
        </w:rPr>
        <w:t xml:space="preserve">Each treatment session follows a fixed schedule over command indices (Table 2). The engine applies the regime's delay after the emulated command has run and before the response is sent. The 0.3 s cap on the output drip exists because slow responses make some clients time out and because Windows timers cannot honour many sleeps shorter than about 15 ms. A reinforcement-learning scheduler that picks regimes is included as an experimental option and is not used in any experiment here, and an optional transport-level tarpit that shrinks the socket receive buffer is also off.</w:t>
      </w:r>
    </w:p>
    <w:p>
      <w:pPr>
        <w:keepNext/>
        <w:spacing w:after="80" w:before="200" w:line="240" w:lineRule="auto"/>
      </w:pPr>
      <w:r>
        <w:rPr>
          <w:rFonts w:ascii="Times New Roman" w:cs="Times New Roman" w:eastAsia="Times New Roman" w:hAnsi="Times New Roman"/>
          <w:b/>
          <w:bCs/>
          <w:sz w:val="22"/>
          <w:szCs w:val="22"/>
        </w:rPr>
        <w:t xml:space="preserve">Table 2. </w:t>
      </w:r>
      <w:r>
        <w:rPr>
          <w:rFonts w:ascii="Times New Roman" w:cs="Times New Roman" w:eastAsia="Times New Roman" w:hAnsi="Times New Roman"/>
          <w:sz w:val="22"/>
          <w:szCs w:val="22"/>
        </w:rPr>
        <w:t xml:space="preserve">Perturbation regimes applied to treatment sessions.</w:t>
      </w:r>
    </w:p>
    <w:tbl>
      <w:tblPr>
        <w:tblW w:type="dxa" w:w="9026"/>
        <w:tblBorders>
          <w:top w:val="single" w:color="000000" w:sz="6"/>
          <w:left w:val="none" w:color="FFFFFF" w:sz="0"/>
          <w:bottom w:val="single" w:color="000000" w:sz="6"/>
          <w:right w:val="none" w:color="FFFFFF" w:sz="0"/>
          <w:insideH w:val="none" w:color="FFFFFF" w:sz="0"/>
          <w:insideV w:val="none" w:color="FFFFFF" w:sz="0"/>
        </w:tblBorders>
      </w:tblPr>
      <w:tblGrid>
        <w:gridCol w:w="2300"/>
        <w:gridCol w:w="2100"/>
        <w:gridCol w:w="4626"/>
      </w:tblGrid>
      <w:tr>
        <w:trPr>
          <w:tblHeader/>
        </w:trPr>
        <w:tc>
          <w:tcPr>
            <w:tcW w:type="dxa" w:w="23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bCs/>
                <w:sz w:val="18"/>
                <w:szCs w:val="18"/>
              </w:rPr>
              <w:t xml:space="preserve">Regime</w:t>
            </w:r>
          </w:p>
        </w:tc>
        <w:tc>
          <w:tcPr>
            <w:tcW w:type="dxa" w:w="21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bCs/>
                <w:sz w:val="18"/>
                <w:szCs w:val="18"/>
              </w:rPr>
              <w:t xml:space="preserve">Applies from command index</w:t>
            </w:r>
          </w:p>
        </w:tc>
        <w:tc>
          <w:tcPr>
            <w:tcW w:type="dxa" w:w="462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bCs/>
                <w:sz w:val="18"/>
                <w:szCs w:val="18"/>
              </w:rPr>
              <w:t xml:space="preserve">Added delay</w:t>
            </w:r>
          </w:p>
        </w:tc>
      </w:tr>
      <w:tr>
        <w:trPr>
          <w:cantSplit/>
        </w:trP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R0 baseline</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0</w:t>
            </w:r>
          </w:p>
        </w:tc>
        <w:tc>
          <w:tcPr>
            <w:tcW w:type="dxa" w:w="46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None</w:t>
            </w:r>
          </w:p>
        </w:tc>
      </w:tr>
      <w:tr>
        <w:trPr>
          <w:cantSplit/>
        </w:trP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R1 slowdown</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2</w:t>
            </w:r>
          </w:p>
        </w:tc>
        <w:tc>
          <w:tcPr>
            <w:tcW w:type="dxa" w:w="46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100 ms</w:t>
            </w:r>
          </w:p>
        </w:tc>
      </w:tr>
      <w:tr>
        <w:trPr>
          <w:cantSplit/>
        </w:trP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R2 jitter</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4</w:t>
            </w:r>
          </w:p>
        </w:tc>
        <w:tc>
          <w:tcPr>
            <w:tcW w:type="dxa" w:w="46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Random integer from 50 to 199 ms</w:t>
            </w:r>
          </w:p>
        </w:tc>
      </w:tr>
      <w:tr>
        <w:trPr>
          <w:cantSplit/>
        </w:trPr>
        <w:tc>
          <w:tcPr>
            <w:tcW w:type="dxa" w:w="23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R3 filesystem latency</w:t>
            </w:r>
          </w:p>
        </w:tc>
        <w:tc>
          <w:tcPr>
            <w:tcW w:type="dxa" w:w="21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6</w:t>
            </w:r>
          </w:p>
        </w:tc>
        <w:tc>
          <w:tcPr>
            <w:tcW w:type="dxa" w:w="462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200 ms for commands that touch the emulated filesystem, otherwise 50 ms; the SSH response is also sent in at most 15 chunks with gaps of 20 to 80 ms, capped at 0.3 s in total</w:t>
            </w:r>
          </w:p>
        </w:tc>
      </w:tr>
    </w:tbl>
    <w:p>
      <w:pPr>
        <w:spacing w:after="240" w:before="60" w:line="240" w:lineRule="auto"/>
      </w:pPr>
      <w:r>
        <w:rPr>
          <w:rFonts w:ascii="Times New Roman" w:cs="Times New Roman" w:eastAsia="Times New Roman" w:hAnsi="Times New Roman"/>
          <w:sz w:val="20"/>
          <w:szCs w:val="20"/>
        </w:rPr>
        <w:t xml:space="preserve">Indices count commands from 0. Control sessions use R0 throughout.</w:t>
      </w:r>
    </w:p>
    <w:p>
      <w:pPr>
        <w:spacing w:after="0" w:before="0" w:line="480" w:lineRule="auto"/>
        <w:jc w:val="left"/>
      </w:pPr>
      <w:r>
        <w:rPr>
          <w:rFonts w:ascii="Times New Roman" w:cs="Times New Roman" w:eastAsia="Times New Roman" w:hAnsi="Times New Roman"/>
          <w:sz w:val="24"/>
          <w:szCs w:val="24"/>
        </w:rPr>
        <w:t xml:space="preserve">A fixed share of sessions (a configuration value, default 0) is assigned to a control arm in which every command is answered in the baseline regime. The arm is chosen from a hash of the session identifier, so assignment is deterministic and independent of attacker behaviour, and it is recorded with the session's signals. Because every treatment session follows the same schedule, the regime is a function of the command index: within treatment sessions alone, a regime's effect on the reaction cannot be separated from the effect of position in the session. The control arm provides the comparison that does separate them.</w:t>
      </w:r>
    </w:p>
    <w:p>
      <w:pPr>
        <w:keepNext/>
        <w:spacing w:after="0" w:before="0" w:line="480" w:lineRule="auto"/>
      </w:pPr>
      <w:r>
        <w:rPr>
          <w:rFonts w:ascii="Times New Roman" w:cs="Times New Roman" w:eastAsia="Times New Roman" w:hAnsi="Times New Roman"/>
          <w:b/>
          <w:bCs/>
          <w:i/>
          <w:iCs/>
          <w:sz w:val="24"/>
          <w:szCs w:val="24"/>
        </w:rPr>
        <w:t xml:space="preserve">4.4. Measuring the attacker's reaction time</w:t>
      </w:r>
    </w:p>
    <w:p>
      <w:pPr>
        <w:spacing w:after="0" w:before="0" w:line="480" w:lineRule="auto"/>
        <w:jc w:val="left"/>
      </w:pPr>
      <w:r>
        <w:rPr>
          <w:rFonts w:ascii="Times New Roman" w:cs="Times New Roman" w:eastAsia="Times New Roman" w:hAnsi="Times New Roman"/>
          <w:sz w:val="24"/>
          <w:szCs w:val="24"/>
        </w:rPr>
        <w:t xml:space="preserve">For command k the decoy records the reaction time Δt</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as the time from the end of its response to command k−1 to the arrival of command k, using a monotonic clock. The end of a response is marked after the delay has been applied, after the output has been written (including the drip) and after the connection buffer has been drained, so the injected delay does not enter Δt.</w:t>
      </w:r>
    </w:p>
    <w:p>
      <w:pPr>
        <w:spacing w:after="0" w:before="0" w:line="480" w:lineRule="auto"/>
        <w:jc w:val="left"/>
      </w:pPr>
      <w:r>
        <w:rPr>
          <w:rFonts w:ascii="Times New Roman" w:cs="Times New Roman" w:eastAsia="Times New Roman" w:hAnsi="Times New Roman"/>
          <w:sz w:val="24"/>
          <w:szCs w:val="24"/>
        </w:rPr>
        <w:t xml:space="preserve">Two consequences matter for interpretation. First, the log row for command k carries the regime applied to the response to command k, whereas Δt</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is the reaction to the response to command k−1. The analytics therefore pair each Δt with the regime of the previous row, the regime the attacker was reacting to. Second, for the first command Δt is measured from the start of the shell session, which begins after authentication, so it is the time until the first command and not a reaction to a response; the analytics ignore it. With the schedule in Table 2, a session yields two reactions to baseline responses (commands 1 and 2), two to slowdown responses (commands 3 and 4), two to jitter responses (commands 5 and 6), and one reaction to a filesystem-latency response for each command from 7 on. Fig. 2 shows these reaction times for one scripted session.</w:t>
      </w:r>
    </w:p>
    <w:p>
      <w:pPr>
        <w:keepNext/>
        <w:spacing w:after="0" w:before="200" w:line="240" w:lineRule="auto"/>
        <w:jc w:val="center"/>
      </w:pPr>
      <w:r>
        <w:drawing>
          <wp:inline distT="0" distB="0" distL="0" distR="0">
            <wp:extent cx="5524500" cy="2638425"/>
            <wp:effectExtent t="0" r="0" b="0" l="0"/>
            <wp:docPr id="2" name="fig2" descr="Reaction times of a scripted client across the four perturbation regimes."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638425"/>
                    </a:xfrm>
                    <a:prstGeom prst="rect">
                      <a:avLst/>
                    </a:prstGeom>
                  </pic:spPr>
                </pic:pic>
              </a:graphicData>
            </a:graphic>
          </wp:inline>
        </w:drawing>
      </w:r>
    </w:p>
    <w:p>
      <w:pPr>
        <w:keepNext/>
        <w:spacing w:after="0" w:before="80" w:line="240" w:lineRule="auto"/>
      </w:pPr>
      <w:r>
        <w:rPr>
          <w:rFonts w:ascii="Times New Roman" w:cs="Times New Roman" w:eastAsia="Times New Roman" w:hAnsi="Times New Roman"/>
          <w:b/>
          <w:bCs/>
          <w:sz w:val="22"/>
          <w:szCs w:val="22"/>
        </w:rPr>
        <w:t xml:space="preserve">Fig. 2. </w:t>
      </w:r>
      <w:r>
        <w:rPr>
          <w:rFonts w:ascii="Times New Roman" w:cs="Times New Roman" w:eastAsia="Times New Roman" w:hAnsi="Times New Roman"/>
          <w:sz w:val="22"/>
          <w:szCs w:val="22"/>
        </w:rPr>
        <w:t xml:space="preserve">Reaction times of a scripted client across the four perturbation regimes.</w:t>
      </w:r>
    </w:p>
    <w:p>
      <w:pPr>
        <w:spacing w:after="240" w:before="40" w:line="240" w:lineRule="auto"/>
      </w:pPr>
      <w:r>
        <w:rPr>
          <w:rFonts w:ascii="Times New Roman" w:cs="Times New Roman" w:eastAsia="Times New Roman" w:hAnsi="Times New Roman"/>
          <w:sz w:val="20"/>
          <w:szCs w:val="20"/>
        </w:rPr>
        <w:t xml:space="preserve">One session of the scripted client against the running decoy. Each point is the time from the end of the decoy's response to the arrival of the next command, excluding the delay the decoy injected. Shading shows the regime of the response each command reacts to. Command 0 has no preceding response and is not plotted. The client pauses 0.1 s between commands, so its reaction time does not change with the regime.</w:t>
      </w:r>
    </w:p>
    <w:p>
      <w:pPr>
        <w:spacing w:after="0" w:before="0" w:line="480" w:lineRule="auto"/>
        <w:jc w:val="left"/>
      </w:pPr>
      <w:r>
        <w:rPr>
          <w:rFonts w:ascii="Times New Roman" w:cs="Times New Roman" w:eastAsia="Times New Roman" w:hAnsi="Times New Roman"/>
          <w:sz w:val="24"/>
          <w:szCs w:val="24"/>
        </w:rPr>
        <w:t xml:space="preserve">Reaction times also depend on the network path between attacker and decoy. Congestion latency changes keystroke timing substantially in remote-desktop sessions (Kuzminykh et al., 2020), and an attacker behind a slow link may look different from the same tool on a fast one. The measurement is not corrected for this.</w:t>
      </w:r>
    </w:p>
    <w:p>
      <w:pPr>
        <w:keepNext/>
        <w:spacing w:after="0" w:before="0" w:line="480" w:lineRule="auto"/>
      </w:pPr>
      <w:r>
        <w:rPr>
          <w:rFonts w:ascii="Times New Roman" w:cs="Times New Roman" w:eastAsia="Times New Roman" w:hAnsi="Times New Roman"/>
          <w:b/>
          <w:bCs/>
          <w:i/>
          <w:iCs/>
          <w:sz w:val="24"/>
          <w:szCs w:val="24"/>
        </w:rPr>
        <w:t xml:space="preserve">4.5. Telemetry and corroborating signals</w:t>
      </w:r>
    </w:p>
    <w:p>
      <w:pPr>
        <w:spacing w:after="0" w:before="0" w:line="480" w:lineRule="auto"/>
        <w:jc w:val="left"/>
      </w:pPr>
      <w:r>
        <w:rPr>
          <w:rFonts w:ascii="Times New Roman" w:cs="Times New Roman" w:eastAsia="Times New Roman" w:hAnsi="Times New Roman"/>
          <w:sz w:val="24"/>
          <w:szCs w:val="24"/>
        </w:rPr>
        <w:t xml:space="preserve">Command events are written to a comma-separated file, or to an indexed SQLite table in write-ahead-log mode, with these fields: session identifier, wall-clock timestamp, source address, protocol, command index, raw command, command root, current path, regime, Δt, and whether a response was sent. Login attempts go to a separate file. Further attributes are written to a signals file as (session, kind, value) rows (Table 3) and joined to the session table by the analytics layer. None of these signals is part of the embedding: the SSH key-exchange hash, User-Agent and header order are shared by every user of the same client library, so they cannot by themselves identify an operator, and used inside the embedding they would merge unrelated attackers. Reads of bait files over SSH and HTTP and download attempts raise alerts that are appended to a JSON-lines file and optionally posted to a webhook.</w:t>
      </w:r>
    </w:p>
    <w:p>
      <w:pPr>
        <w:keepNext/>
        <w:spacing w:after="80" w:before="200" w:line="240" w:lineRule="auto"/>
      </w:pPr>
      <w:r>
        <w:rPr>
          <w:rFonts w:ascii="Times New Roman" w:cs="Times New Roman" w:eastAsia="Times New Roman" w:hAnsi="Times New Roman"/>
          <w:b/>
          <w:bCs/>
          <w:sz w:val="22"/>
          <w:szCs w:val="22"/>
        </w:rPr>
        <w:t xml:space="preserve">Table 3. </w:t>
      </w:r>
      <w:r>
        <w:rPr>
          <w:rFonts w:ascii="Times New Roman" w:cs="Times New Roman" w:eastAsia="Times New Roman" w:hAnsi="Times New Roman"/>
          <w:sz w:val="22"/>
          <w:szCs w:val="22"/>
        </w:rPr>
        <w:t xml:space="preserve">Signals recorded by the decoy and their role.</w:t>
      </w:r>
    </w:p>
    <w:tbl>
      <w:tblPr>
        <w:tblW w:type="dxa" w:w="9026"/>
        <w:tblBorders>
          <w:top w:val="single" w:color="000000" w:sz="6"/>
          <w:left w:val="none" w:color="FFFFFF" w:sz="0"/>
          <w:bottom w:val="single" w:color="000000" w:sz="6"/>
          <w:right w:val="none" w:color="FFFFFF" w:sz="0"/>
          <w:insideH w:val="none" w:color="FFFFFF" w:sz="0"/>
          <w:insideV w:val="none" w:color="FFFFFF" w:sz="0"/>
        </w:tblBorders>
      </w:tblPr>
      <w:tblGrid>
        <w:gridCol w:w="3100"/>
        <w:gridCol w:w="900"/>
        <w:gridCol w:w="2300"/>
        <w:gridCol w:w="2726"/>
      </w:tblGrid>
      <w:tr>
        <w:trPr>
          <w:tblHeader/>
        </w:trPr>
        <w:tc>
          <w:tcPr>
            <w:tcW w:type="dxa" w:w="31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bCs/>
                <w:sz w:val="18"/>
                <w:szCs w:val="18"/>
              </w:rPr>
              <w:t xml:space="preserve">Signal</w:t>
            </w:r>
          </w:p>
        </w:tc>
        <w:tc>
          <w:tcPr>
            <w:tcW w:type="dxa" w:w="9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bCs/>
                <w:sz w:val="18"/>
                <w:szCs w:val="18"/>
              </w:rPr>
              <w:t xml:space="preserve">Protocol</w:t>
            </w:r>
          </w:p>
        </w:tc>
        <w:tc>
          <w:tcPr>
            <w:tcW w:type="dxa" w:w="23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bCs/>
                <w:sz w:val="18"/>
                <w:szCs w:val="18"/>
              </w:rPr>
              <w:t xml:space="preserve">Recorded</w:t>
            </w:r>
          </w:p>
        </w:tc>
        <w:tc>
          <w:tcPr>
            <w:tcW w:type="dxa" w:w="272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bCs/>
                <w:sz w:val="18"/>
                <w:szCs w:val="18"/>
              </w:rPr>
              <w:t xml:space="preserve">Role</w:t>
            </w:r>
          </w:p>
        </w:tc>
      </w:tr>
      <w:tr>
        <w:trPr>
          <w:cantSplit/>
        </w:trP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HASSH: hash of the client's key-exchange, cipher, MAC and compression algorithm lists (Salesforce, n.d.)</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SSH</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Once per connection</w:t>
            </w:r>
          </w:p>
        </w:tc>
        <w:tc>
          <w:tcPr>
            <w:tcW w:type="dxa" w:w="27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Corroboration only</w:t>
            </w:r>
          </w:p>
        </w:tc>
      </w:tr>
      <w:tr>
        <w:trPr>
          <w:cantSplit/>
        </w:trP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Offered public-key fingerprints</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SSH</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Each offer (always refused)</w:t>
            </w:r>
          </w:p>
        </w:tc>
        <w:tc>
          <w:tcPr>
            <w:tcW w:type="dxa" w:w="27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Corroboration; weak-label source</w:t>
            </w:r>
          </w:p>
        </w:tc>
      </w:tr>
      <w:tr>
        <w:trPr>
          <w:cantSplit/>
        </w:trP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Login-attempt order</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SSH</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Each attempt</w:t>
            </w:r>
          </w:p>
        </w:tc>
        <w:tc>
          <w:tcPr>
            <w:tcW w:type="dxa" w:w="27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Corroboration</w:t>
            </w:r>
          </w:p>
        </w:tc>
      </w:tr>
      <w:tr>
        <w:trPr>
          <w:cantSplit/>
        </w:trP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HTTP header-name order (hashed)</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HTTP</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Once per session</w:t>
            </w:r>
          </w:p>
        </w:tc>
        <w:tc>
          <w:tcPr>
            <w:tcW w:type="dxa" w:w="27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Corroboration only</w:t>
            </w:r>
          </w:p>
        </w:tc>
      </w:tr>
      <w:tr>
        <w:trPr>
          <w:cantSplit/>
        </w:trP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User-Agent</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HTTP</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Once per session</w:t>
            </w:r>
          </w:p>
        </w:tc>
        <w:tc>
          <w:tcPr>
            <w:tcW w:type="dxa" w:w="27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Corroboration only</w:t>
            </w:r>
          </w:p>
        </w:tc>
      </w:tr>
      <w:tr>
        <w:trPr>
          <w:cantSplit/>
        </w:trP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Download addresses in commands</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SSH</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At analysis time</w:t>
            </w:r>
          </w:p>
        </w:tc>
        <w:tc>
          <w:tcPr>
            <w:tcW w:type="dxa" w:w="27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Corroboration; weak-label source</w:t>
            </w:r>
          </w:p>
        </w:tc>
      </w:tr>
      <w:tr>
        <w:trPr>
          <w:cantSplit/>
        </w:trPr>
        <w:tc>
          <w:tcPr>
            <w:tcW w:type="dxa" w:w="31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Control or treatment arm</w:t>
            </w:r>
          </w:p>
        </w:tc>
        <w:tc>
          <w:tcPr>
            <w:tcW w:type="dxa" w:w="9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Both</w:t>
            </w:r>
          </w:p>
        </w:tc>
        <w:tc>
          <w:tcPr>
            <w:tcW w:type="dxa" w:w="23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When the control share is above 0</w:t>
            </w:r>
          </w:p>
        </w:tc>
        <w:tc>
          <w:tcPr>
            <w:tcW w:type="dxa" w:w="272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Analysis</w:t>
            </w:r>
          </w:p>
        </w:tc>
      </w:tr>
    </w:tbl>
    <w:p>
      <w:pPr>
        <w:spacing w:after="240" w:before="60" w:line="240" w:lineRule="auto"/>
      </w:pPr>
      <w:r>
        <w:rPr>
          <w:rFonts w:ascii="Times New Roman" w:cs="Times New Roman" w:eastAsia="Times New Roman" w:hAnsi="Times New Roman"/>
          <w:sz w:val="20"/>
          <w:szCs w:val="20"/>
        </w:rPr>
        <w:t xml:space="preserve">None of these signals is part of the embedding.</w:t>
      </w:r>
    </w:p>
    <w:p>
      <w:pPr>
        <w:keepNext/>
        <w:spacing w:after="0" w:before="0" w:line="480" w:lineRule="auto"/>
      </w:pPr>
      <w:r>
        <w:rPr>
          <w:rFonts w:ascii="Times New Roman" w:cs="Times New Roman" w:eastAsia="Times New Roman" w:hAnsi="Times New Roman"/>
          <w:b/>
          <w:bCs/>
          <w:i/>
          <w:iCs/>
          <w:sz w:val="24"/>
          <w:szCs w:val="24"/>
        </w:rPr>
        <w:t xml:space="preserve">4.6. Features and embedding</w:t>
      </w:r>
    </w:p>
    <w:p>
      <w:pPr>
        <w:spacing w:after="0" w:before="0" w:line="480" w:lineRule="auto"/>
        <w:jc w:val="left"/>
      </w:pPr>
      <w:r>
        <w:rPr>
          <w:rFonts w:ascii="Times New Roman" w:cs="Times New Roman" w:eastAsia="Times New Roman" w:hAnsi="Times New Roman"/>
          <w:sz w:val="24"/>
          <w:szCs w:val="24"/>
        </w:rPr>
        <w:t xml:space="preserve">Two embedding backends produce a 32-dimensional vector per session (Table 4). In the Transformer backend, which is the default, each session is a sequence with one step per command. A step has 11 values: the logarithm of Δt scaled by 20, six command-structure indicators (the number of arguments starting with a hyphen; whether the command contains an http or https address, a pipe, an output redirection or a sub-shell; and the number of arguments), and a four-way one-hot encoding of the regime of the response that the reaction time was a reaction to. The first step has no preceding response, so its timing is 0 and its one-hot encoding is all zeros. A linear layer projects each step to 32 dimensions, a learned position embedding is added, and a two-layer Transformer encoder with four attention heads (Vaswani et al., 2017) processes the sequence. The outputs are averaged over the real (non-padding) steps and L2-normalised. Command text is not used; only the six structural indicators are.</w:t>
      </w:r>
    </w:p>
    <w:p>
      <w:pPr>
        <w:spacing w:after="0" w:before="0" w:line="480" w:lineRule="auto"/>
        <w:jc w:val="left"/>
      </w:pPr>
      <w:r>
        <w:rPr>
          <w:rFonts w:ascii="Times New Roman" w:cs="Times New Roman" w:eastAsia="Times New Roman" w:hAnsi="Times New Roman"/>
          <w:sz w:val="24"/>
          <w:szCs w:val="24"/>
        </w:rPr>
        <w:t xml:space="preserve">The encoder is trained with a supervised contrastive loss (temperature 0.1; Khosla et al., 2020) on batches of randomly generated attacker archetypes from the project's simulator, with the archetype as the label, using AdamW for 1,500 steps with eight archetypes and four sessions per archetype per batch; the final training loss was 1.13. The weights are then fixed. The statement that no labelled data are needed therefore holds for the clustering stage and for real traffic, but the embedding itself is trained on labels from a simulator.</w:t>
      </w:r>
    </w:p>
    <w:p>
      <w:pPr>
        <w:spacing w:after="0" w:before="0" w:line="480" w:lineRule="auto"/>
        <w:jc w:val="left"/>
      </w:pPr>
      <w:r>
        <w:rPr>
          <w:rFonts w:ascii="Times New Roman" w:cs="Times New Roman" w:eastAsia="Times New Roman" w:hAnsi="Times New Roman"/>
          <w:sz w:val="24"/>
          <w:szCs w:val="24"/>
        </w:rPr>
        <w:t xml:space="preserve">The PCA backend is the baseline. The session's reaction times are summarised per regime reacted to (median and spread of log Δt, with the first command left out), as ratios of each regime to the baseline, as an adaptation measure (mean absolute change of consecutive reaction times and overall spread), the six command-structure indicators averaged over the session, and ten term-frequency inverse-document-frequency features of the session's command text. The vector is standardised, reduced by principal component analysis keeping 95% of the variance, and zero-padded to 32 dimensions. Each of the first three regimes contributes only two reactions per session (Section 4.4). The standardisation and principal components are fitted on the sessions in the batch being analysed.</w:t>
      </w:r>
    </w:p>
    <w:p>
      <w:pPr>
        <w:keepNext/>
        <w:spacing w:after="80" w:before="200" w:line="240" w:lineRule="auto"/>
      </w:pPr>
      <w:r>
        <w:rPr>
          <w:rFonts w:ascii="Times New Roman" w:cs="Times New Roman" w:eastAsia="Times New Roman" w:hAnsi="Times New Roman"/>
          <w:b/>
          <w:bCs/>
          <w:sz w:val="22"/>
          <w:szCs w:val="22"/>
        </w:rPr>
        <w:t xml:space="preserve">Table 4. </w:t>
      </w:r>
      <w:r>
        <w:rPr>
          <w:rFonts w:ascii="Times New Roman" w:cs="Times New Roman" w:eastAsia="Times New Roman" w:hAnsi="Times New Roman"/>
          <w:sz w:val="22"/>
          <w:szCs w:val="22"/>
        </w:rPr>
        <w:t xml:space="preserve">Model configuration of the two embedding backends.</w:t>
      </w:r>
    </w:p>
    <w:tbl>
      <w:tblPr>
        <w:tblW w:type="dxa" w:w="9026"/>
        <w:tblBorders>
          <w:top w:val="single" w:color="000000" w:sz="6"/>
          <w:left w:val="none" w:color="FFFFFF" w:sz="0"/>
          <w:bottom w:val="single" w:color="000000" w:sz="6"/>
          <w:right w:val="none" w:color="FFFFFF" w:sz="0"/>
          <w:insideH w:val="none" w:color="FFFFFF" w:sz="0"/>
          <w:insideV w:val="none" w:color="FFFFFF" w:sz="0"/>
        </w:tblBorders>
      </w:tblPr>
      <w:tblGrid>
        <w:gridCol w:w="2200"/>
        <w:gridCol w:w="6826"/>
      </w:tblGrid>
      <w:tr>
        <w:trPr>
          <w:tblHeader/>
        </w:trPr>
        <w:tc>
          <w:tcPr>
            <w:tcW w:type="dxa" w:w="22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bCs/>
                <w:sz w:val="18"/>
                <w:szCs w:val="18"/>
              </w:rPr>
              <w:t xml:space="preserve">Item</w:t>
            </w:r>
          </w:p>
        </w:tc>
        <w:tc>
          <w:tcPr>
            <w:tcW w:type="dxa" w:w="682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bCs/>
                <w:sz w:val="18"/>
                <w:szCs w:val="18"/>
              </w:rPr>
              <w:t xml:space="preserve">Configuration</w:t>
            </w:r>
          </w:p>
        </w:tc>
      </w:tr>
      <w:tr>
        <w:trPr>
          <w:cantSplit/>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Transformer input</w:t>
            </w:r>
          </w:p>
        </w:tc>
        <w:tc>
          <w:tcPr>
            <w:tcW w:type="dxa" w:w="68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One step per command, 11 values: log Δt / 20; six command-structure indicators; one-hot of the regime reacted to (zeros and Δt = 0 for command 0)</w:t>
            </w:r>
          </w:p>
        </w:tc>
      </w:tr>
      <w:tr>
        <w:trPr>
          <w:cantSplit/>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Transformer encoder</w:t>
            </w:r>
          </w:p>
        </w:tc>
        <w:tc>
          <w:tcPr>
            <w:tcW w:type="dxa" w:w="68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Linear projection to 32 dimensions, learned positions, 2 encoder layers, 4 heads, feed-forward width 64, masked mean pooling, L2 normalisation</w:t>
            </w:r>
          </w:p>
        </w:tc>
      </w:tr>
      <w:tr>
        <w:trPr>
          <w:cantSplit/>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Transformer training</w:t>
            </w:r>
          </w:p>
        </w:tc>
        <w:tc>
          <w:tcPr>
            <w:tcW w:type="dxa" w:w="68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Supervised contrastive loss, temperature 0.1; AdamW, learning rate 0.001, weight decay 0.0001; 1,500 steps; 8 archetypes × 4 sessions per batch; seed 42; final loss 1.13</w:t>
            </w:r>
          </w:p>
        </w:tc>
      </w:tr>
      <w:tr>
        <w:trPr>
          <w:cantSplit/>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PCA input</w:t>
            </w:r>
          </w:p>
        </w:tc>
        <w:tc>
          <w:tcPr>
            <w:tcW w:type="dxa" w:w="68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Median and spread of log Δt per regime reacted to; ratios to baseline; adaptation measure; six command-structure means; 10 TF-IDF features of command text</w:t>
            </w:r>
          </w:p>
        </w:tc>
      </w:tr>
      <w:tr>
        <w:trPr>
          <w:cantSplit/>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PCA reduction</w:t>
            </w:r>
          </w:p>
        </w:tc>
        <w:tc>
          <w:tcPr>
            <w:tcW w:type="dxa" w:w="68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Standardisation and PCA fitted on the analysed batch; 95% of variance kept; zero-padded to 32 dimensions</w:t>
            </w:r>
          </w:p>
        </w:tc>
      </w:tr>
      <w:tr>
        <w:trPr>
          <w:cantSplit/>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Hash</w:t>
            </w:r>
          </w:p>
        </w:tc>
        <w:tc>
          <w:tcPr>
            <w:tcW w:type="dxa" w:w="68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32 × 64 Gaussian matrix, fixed seed; sign of each projection gives one bit (64 bits)</w:t>
            </w:r>
          </w:p>
        </w:tc>
      </w:tr>
      <w:tr>
        <w:trPr>
          <w:cantSplit/>
        </w:trPr>
        <w:tc>
          <w:tcPr>
            <w:tcW w:type="dxa" w:w="22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Clustering</w:t>
            </w:r>
          </w:p>
        </w:tc>
        <w:tc>
          <w:tcPr>
            <w:tcW w:type="dxa" w:w="682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First-match, Hamming distance at most 6 (PCA) or 10 (Transformer)</w:t>
            </w:r>
          </w:p>
        </w:tc>
      </w:tr>
    </w:tbl>
    <w:p>
      <w:pPr>
        <w:spacing w:after="240" w:before="60" w:line="240" w:lineRule="auto"/>
      </w:pPr>
      <w:r>
        <w:rPr>
          <w:rFonts w:ascii="Times New Roman" w:cs="Times New Roman" w:eastAsia="Times New Roman" w:hAnsi="Times New Roman"/>
          <w:sz w:val="20"/>
          <w:szCs w:val="20"/>
        </w:rPr>
        <w:t xml:space="preserve">TF-IDF: term-frequency inverse-document-frequency.</w:t>
      </w:r>
    </w:p>
    <w:p>
      <w:pPr>
        <w:keepNext/>
        <w:spacing w:after="0" w:before="0" w:line="480" w:lineRule="auto"/>
      </w:pPr>
      <w:r>
        <w:rPr>
          <w:rFonts w:ascii="Times New Roman" w:cs="Times New Roman" w:eastAsia="Times New Roman" w:hAnsi="Times New Roman"/>
          <w:b/>
          <w:bCs/>
          <w:i/>
          <w:iCs/>
          <w:sz w:val="24"/>
          <w:szCs w:val="24"/>
        </w:rPr>
        <w:t xml:space="preserve">4.7. CERF hash and actor assignment</w:t>
      </w:r>
    </w:p>
    <w:p>
      <w:pPr>
        <w:spacing w:after="0" w:before="0" w:line="480" w:lineRule="auto"/>
        <w:jc w:val="left"/>
      </w:pPr>
      <w:r>
        <w:rPr>
          <w:rFonts w:ascii="Times New Roman" w:cs="Times New Roman" w:eastAsia="Times New Roman" w:hAnsi="Times New Roman"/>
          <w:sz w:val="24"/>
          <w:szCs w:val="24"/>
        </w:rPr>
        <w:t xml:space="preserve">The embedding is multiplied by a fixed 32 × 64 Gaussian random matrix (fixed seed) and each of the 64 signs becomes one bit, giving the CERF hash, in the manner of random-hyperplane hashing (Charikar, 2002). The Hamming distance between two hashes is the number of differing bits. A session joins the first actor, in creation order, whose stored hash lies within the threshold, and otherwise founds a new actor. The threshold is 6 bits for the PCA backend and 10 for the Transformer. The Transformer threshold was set on a simulator draw (seed 7) where the largest within-actor distance is 10 bits and the smallest between-actor distance is 11, so 10 is the only value that separates the two on that draw and it has no margin. The PCA threshold is not calibrated: on the same draw its within-actor distances reach 13 bits and its between-actor distances start at 12, so no threshold separates them.</w:t>
      </w:r>
    </w:p>
    <w:p>
      <w:pPr>
        <w:spacing w:after="0" w:before="0" w:line="480" w:lineRule="auto"/>
        <w:jc w:val="left"/>
      </w:pPr>
      <w:r>
        <w:rPr>
          <w:rFonts w:ascii="Times New Roman" w:cs="Times New Roman" w:eastAsia="Times New Roman" w:hAnsi="Times New Roman"/>
          <w:sz w:val="24"/>
          <w:szCs w:val="24"/>
        </w:rPr>
        <w:t xml:space="preserve">A SQLite registry stores each actor's founding hash, which never changes, and each session's assignment. A session is re-matched only if its number of commands has changed since it was last assigned; otherwise it keeps its actor. An actor left without sessions is removed. Actor identifiers (TA-001, TA-002, ...) therefore stay stable across analysis runs and restarts, and the registry records when each actor was created so that the number of new actors per day can be tracked as a measure of novelty or drift. Two properties limit this scheme. First, the first-match rule makes assignment depend on arrival order (Section 6.4). Second, the registry compares hashes computed in different runs, which is only meaningful if a session's hash does not depend on the other sessions analysed with it; Section 6.2 shows that this holds for the Transformer backend and not for the PCA backend.</w:t>
      </w:r>
    </w:p>
    <w:p>
      <w:pPr>
        <w:keepNext/>
        <w:spacing w:after="0" w:before="0" w:line="480" w:lineRule="auto"/>
      </w:pPr>
      <w:r>
        <w:rPr>
          <w:rFonts w:ascii="Times New Roman" w:cs="Times New Roman" w:eastAsia="Times New Roman" w:hAnsi="Times New Roman"/>
          <w:b/>
          <w:bCs/>
          <w:i/>
          <w:iCs/>
          <w:sz w:val="24"/>
          <w:szCs w:val="24"/>
        </w:rPr>
        <w:t xml:space="preserve">4.8. Analyst tooling</w:t>
      </w:r>
    </w:p>
    <w:p>
      <w:pPr>
        <w:spacing w:after="0" w:before="0" w:line="480" w:lineRule="auto"/>
        <w:jc w:val="left"/>
      </w:pPr>
      <w:r>
        <w:rPr>
          <w:rFonts w:ascii="Times New Roman" w:cs="Times New Roman" w:eastAsia="Times New Roman" w:hAnsi="Times New Roman"/>
          <w:sz w:val="24"/>
          <w:szCs w:val="24"/>
        </w:rPr>
        <w:t xml:space="preserve">A local dashboard (Streamlit) shows the live session registry, a network graph of sessions grouped by actor, a scatter plot of session characteristics, a timeline of an attacker's reaction time against the regime it reacts to, and a threat-intelligence export, with filters for protocol, actor, hash and date. A summary tile reports a cluster-agreement score, the adjusted Rand index (Hubert and Arabie, 1985) against weak labels, shown as not available when no sessions carry such labels. The dashboard has no authentication and is bound to the local interface; remote access must go through an SSH tunnel or an authenticating reverse proxy. A blocklist and a threat-intelligence report can be exported.</w:t>
      </w:r>
    </w:p>
    <w:p>
      <w:pPr>
        <w:keepNext/>
        <w:spacing w:after="0" w:before="120" w:line="480" w:lineRule="auto"/>
      </w:pPr>
      <w:r>
        <w:rPr>
          <w:rFonts w:ascii="Times New Roman" w:cs="Times New Roman" w:eastAsia="Times New Roman" w:hAnsi="Times New Roman"/>
          <w:b/>
          <w:bCs/>
          <w:sz w:val="24"/>
          <w:szCs w:val="24"/>
        </w:rPr>
        <w:t xml:space="preserve">5. Evaluation method</w:t>
      </w:r>
    </w:p>
    <w:p>
      <w:pPr>
        <w:keepNext/>
        <w:spacing w:after="0" w:before="0" w:line="480" w:lineRule="auto"/>
      </w:pPr>
      <w:r>
        <w:rPr>
          <w:rFonts w:ascii="Times New Roman" w:cs="Times New Roman" w:eastAsia="Times New Roman" w:hAnsi="Times New Roman"/>
          <w:b/>
          <w:bCs/>
          <w:i/>
          <w:iCs/>
          <w:sz w:val="24"/>
          <w:szCs w:val="24"/>
        </w:rPr>
        <w:t xml:space="preserve">5.1. Synthetic benchmark</w:t>
      </w:r>
    </w:p>
    <w:p>
      <w:pPr>
        <w:spacing w:after="0" w:before="0" w:line="480" w:lineRule="auto"/>
        <w:jc w:val="left"/>
      </w:pPr>
      <w:r>
        <w:rPr>
          <w:rFonts w:ascii="Times New Roman" w:cs="Times New Roman" w:eastAsia="Times New Roman" w:hAnsi="Times New Roman"/>
          <w:sz w:val="24"/>
          <w:szCs w:val="24"/>
        </w:rPr>
        <w:t xml:space="preserve">The benchmark generator produces labelled sessions with known actors. It takes the regime schedule from the same definition as the decoy (Table 2), writes each row's regime as the one applied to the response to its own command, and sets each Δt from the regime of the previous response, with 0 for the first command. Two canonical scripts are generated with equal and unequal session length: script A, an impatient bot whose reaction time is 1 ms after a baseline response, 100 ms after a slowdown, 50 to 199 ms after a jitter response and 200 ms after a filesystem-latency response, and script B, a scanner with a constant 500 ms reaction. In addition, random archetypes are drawn. Each has a median reaction time per regime reacted to (log-uniform between 1 ms and 1 s), a noise level (0 to 0.5 on the log scale), and between two and four habitual commands from a pool of 18; sessions have 15 to 60 commands. The Transformer is trained on random archetypes only (seed 42), its threshold was set on seed 7, and the reported benchmarks use held-out draws: seed 1000 for the main comparison and seeds 1001 to 1010 (six archetypes of 20 sessions each) for the sensitivity analyses. The canonical scripts are never seen in training. All draws come from the same generator, so the benchmark measures generalisation across random draws of archetypes and not across attacker populations. Because archetypes differ by construction in reaction profile and command habits, it cannot answer whether reaction to perturbation adds information beyond command text.</w:t>
      </w:r>
    </w:p>
    <w:p>
      <w:pPr>
        <w:keepNext/>
        <w:spacing w:after="0" w:before="0" w:line="480" w:lineRule="auto"/>
      </w:pPr>
      <w:r>
        <w:rPr>
          <w:rFonts w:ascii="Times New Roman" w:cs="Times New Roman" w:eastAsia="Times New Roman" w:hAnsi="Times New Roman"/>
          <w:b/>
          <w:bCs/>
          <w:i/>
          <w:iCs/>
          <w:sz w:val="24"/>
          <w:szCs w:val="24"/>
        </w:rPr>
        <w:t xml:space="preserve">5.2. Scripted live runs</w:t>
      </w:r>
    </w:p>
    <w:p>
      <w:pPr>
        <w:spacing w:after="0" w:before="0" w:line="480" w:lineRule="auto"/>
        <w:jc w:val="left"/>
      </w:pPr>
      <w:r>
        <w:rPr>
          <w:rFonts w:ascii="Times New Roman" w:cs="Times New Roman" w:eastAsia="Times New Roman" w:hAnsi="Times New Roman"/>
          <w:sz w:val="24"/>
          <w:szCs w:val="24"/>
        </w:rPr>
        <w:t xml:space="preserve">A scripted client built on paramiko attacks a running decoy: it tries three passwords (the first two are rejected and the third accepted), opens a shell, runs a 15-command reconnaissance and payload-delivery sequence with a 0.1 s pause between commands, and exits. For the demonstration, 35 simulated sessions (20 of script A and 15 of script B) were written to the telemetry file before the decoy was started and the client was run twice against it, and the analytics layer ran with a persistent registry. These runs test the measurement and the pipeline end to end; the client is deterministic, so they do not test whether different attackers are separated.</w:t>
      </w:r>
    </w:p>
    <w:p>
      <w:pPr>
        <w:keepNext/>
        <w:spacing w:after="0" w:before="0" w:line="480" w:lineRule="auto"/>
      </w:pPr>
      <w:r>
        <w:rPr>
          <w:rFonts w:ascii="Times New Roman" w:cs="Times New Roman" w:eastAsia="Times New Roman" w:hAnsi="Times New Roman"/>
          <w:b/>
          <w:bCs/>
          <w:i/>
          <w:iCs/>
          <w:sz w:val="24"/>
          <w:szCs w:val="24"/>
        </w:rPr>
        <w:t xml:space="preserve">5.3. Metrics and weak labels</w:t>
      </w:r>
    </w:p>
    <w:p>
      <w:pPr>
        <w:spacing w:after="0" w:before="0" w:line="480" w:lineRule="auto"/>
        <w:jc w:val="left"/>
      </w:pPr>
      <w:r>
        <w:rPr>
          <w:rFonts w:ascii="Times New Roman" w:cs="Times New Roman" w:eastAsia="Times New Roman" w:hAnsi="Times New Roman"/>
          <w:sz w:val="24"/>
          <w:szCs w:val="24"/>
        </w:rPr>
        <w:t xml:space="preserve">Agreement between predicted and true actors is scored with the adjusted Rand index (Hubert and Arabie, 1985), which is 1 for identical partitions and about 0 for random ones. Real traffic has no ground truth for operator identity, so the toolkit includes weak labels: sessions that share a download address or an offered SSH public key, directly or through a chain of such sessions, receive the same label, and the agreement of the predicted actors with these labels is reported together with the share of sessions that carry a label. The SSH key-exchange hash, User-Agent and header order are excluded from the labels because unrelated attackers share them. The presence of an address in a command is also one of the model's six command-structure inputs, so a score against address-derived labels is not independent of the features; labels derived from SSH keys are. The toolkit also supports an A/B comparison against the control arm and tracks the number of new actors per day; neither could be exercised without real traffic.</w:t>
      </w:r>
    </w:p>
    <w:p>
      <w:pPr>
        <w:keepNext/>
        <w:spacing w:after="0" w:before="0" w:line="480" w:lineRule="auto"/>
      </w:pPr>
      <w:r>
        <w:rPr>
          <w:rFonts w:ascii="Times New Roman" w:cs="Times New Roman" w:eastAsia="Times New Roman" w:hAnsi="Times New Roman"/>
          <w:b/>
          <w:bCs/>
          <w:i/>
          <w:iCs/>
          <w:sz w:val="24"/>
          <w:szCs w:val="24"/>
        </w:rPr>
        <w:t xml:space="preserve">5.4. Sensitivity analyses</w:t>
      </w:r>
    </w:p>
    <w:p>
      <w:pPr>
        <w:spacing w:after="0" w:before="0" w:line="480" w:lineRule="auto"/>
        <w:jc w:val="left"/>
      </w:pPr>
      <w:r>
        <w:rPr>
          <w:rFonts w:ascii="Times New Roman" w:cs="Times New Roman" w:eastAsia="Times New Roman" w:hAnsi="Times New Roman"/>
          <w:sz w:val="24"/>
          <w:szCs w:val="24"/>
        </w:rPr>
        <w:t xml:space="preserve">Using draws 1001 to 1010, we compute the index and the number of predicted actors for Hamming thresholds from 0 to 24 bits in steps of 2 (the deployed thresholds were not tuned on these draws); the index over 20 random arrival orders of the sessions of each draw (200 orders per backend) at the deployed threshold; and the index when every session is cut to its first n commands, for n of 6, 8, 10, 15, 20 and 30, using draws 1001 to 1005. To test whether a hash depends on the other sessions in the batch, we compute the hashes of the same sessions in a batch of half the sessions of each archetype and in the full batch (draw 1000, 120 sessions), and again with a first batch holding only two of the six archetypes, and we then pass the two batches through one persistent registry in sequence. All analyses are scripts in the repository (Appendix A).</w:t>
      </w:r>
    </w:p>
    <w:p>
      <w:pPr>
        <w:keepNext/>
        <w:spacing w:after="0" w:before="120" w:line="480" w:lineRule="auto"/>
      </w:pPr>
      <w:r>
        <w:rPr>
          <w:rFonts w:ascii="Times New Roman" w:cs="Times New Roman" w:eastAsia="Times New Roman" w:hAnsi="Times New Roman"/>
          <w:b/>
          <w:bCs/>
          <w:sz w:val="24"/>
          <w:szCs w:val="24"/>
        </w:rPr>
        <w:t xml:space="preserve">6. Results</w:t>
      </w:r>
    </w:p>
    <w:p>
      <w:pPr>
        <w:keepNext/>
        <w:spacing w:after="0" w:before="0" w:line="480" w:lineRule="auto"/>
      </w:pPr>
      <w:r>
        <w:rPr>
          <w:rFonts w:ascii="Times New Roman" w:cs="Times New Roman" w:eastAsia="Times New Roman" w:hAnsi="Times New Roman"/>
          <w:b/>
          <w:bCs/>
          <w:i/>
          <w:iCs/>
          <w:sz w:val="24"/>
          <w:szCs w:val="24"/>
        </w:rPr>
        <w:t xml:space="preserve">6.1. Attribution on the simulator</w:t>
      </w:r>
    </w:p>
    <w:p>
      <w:pPr>
        <w:spacing w:after="0" w:before="0" w:line="480" w:lineRule="auto"/>
        <w:jc w:val="left"/>
      </w:pPr>
      <w:r>
        <w:rPr>
          <w:rFonts w:ascii="Times New Roman" w:cs="Times New Roman" w:eastAsia="Times New Roman" w:hAnsi="Times New Roman"/>
          <w:sz w:val="24"/>
          <w:szCs w:val="24"/>
        </w:rPr>
        <w:t xml:space="preserve">Table 5 gives the adjusted Rand index of predicted against true actors. Both backends separate the two canonical scripts exactly. On six unseen archetypes at the deployed thresholds, the Transformer recovers six actors and the PCA baseline splits the sessions into nine on the main draw. Over the ten further draws the Transformer averages 0.98 at its deployed threshold with 6.0 actors on average, and the PCA baseline averages 0.95 with 7.7 actors. The Transformer's weakest draw (0.81) is worse than the PCA baseline's (0.88). The two backends are therefore close on the simulator at their deployed settings, and the result does not support a claim that the Transformer is clearly more accurate.</w:t>
      </w:r>
    </w:p>
    <w:p>
      <w:pPr>
        <w:keepNext/>
        <w:spacing w:after="80" w:before="200" w:line="240" w:lineRule="auto"/>
      </w:pPr>
      <w:r>
        <w:rPr>
          <w:rFonts w:ascii="Times New Roman" w:cs="Times New Roman" w:eastAsia="Times New Roman" w:hAnsi="Times New Roman"/>
          <w:b/>
          <w:bCs/>
          <w:sz w:val="22"/>
          <w:szCs w:val="22"/>
        </w:rPr>
        <w:t xml:space="preserve">Table 5. </w:t>
      </w:r>
      <w:r>
        <w:rPr>
          <w:rFonts w:ascii="Times New Roman" w:cs="Times New Roman" w:eastAsia="Times New Roman" w:hAnsi="Times New Roman"/>
          <w:sz w:val="22"/>
          <w:szCs w:val="22"/>
        </w:rPr>
        <w:t xml:space="preserve">Attribution on the simulator: adjusted Rand index (predicted actors).</w:t>
      </w:r>
    </w:p>
    <w:tbl>
      <w:tblPr>
        <w:tblW w:type="dxa" w:w="9026"/>
        <w:tblBorders>
          <w:top w:val="single" w:color="000000" w:sz="6"/>
          <w:left w:val="none" w:color="FFFFFF" w:sz="0"/>
          <w:bottom w:val="single" w:color="000000" w:sz="6"/>
          <w:right w:val="none" w:color="FFFFFF" w:sz="0"/>
          <w:insideH w:val="none" w:color="FFFFFF" w:sz="0"/>
          <w:insideV w:val="none" w:color="FFFFFF" w:sz="0"/>
        </w:tblBorders>
      </w:tblPr>
      <w:tblGrid>
        <w:gridCol w:w="3500"/>
        <w:gridCol w:w="1300"/>
        <w:gridCol w:w="2113"/>
        <w:gridCol w:w="2113"/>
      </w:tblGrid>
      <w:tr>
        <w:trPr>
          <w:tblHeader/>
        </w:trPr>
        <w:tc>
          <w:tcPr>
            <w:tcW w:type="dxa" w:w="35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bCs/>
                <w:sz w:val="18"/>
                <w:szCs w:val="18"/>
              </w:rPr>
              <w:t xml:space="preserve">Scenario</w:t>
            </w:r>
          </w:p>
        </w:tc>
        <w:tc>
          <w:tcPr>
            <w:tcW w:type="dxa" w:w="13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bCs/>
                <w:sz w:val="18"/>
                <w:szCs w:val="18"/>
              </w:rPr>
              <w:t xml:space="preserve">True actors</w:t>
            </w:r>
          </w:p>
        </w:tc>
        <w:tc>
          <w:tcPr>
            <w:tcW w:type="dxa" w:w="2113"/>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bCs/>
                <w:sz w:val="18"/>
                <w:szCs w:val="18"/>
              </w:rPr>
              <w:t xml:space="preserve">PCA backend</w:t>
            </w:r>
          </w:p>
        </w:tc>
        <w:tc>
          <w:tcPr>
            <w:tcW w:type="dxa" w:w="2113"/>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bCs/>
                <w:sz w:val="18"/>
                <w:szCs w:val="18"/>
              </w:rPr>
              <w:t xml:space="preserve">Transformer backend</w:t>
            </w:r>
          </w:p>
        </w:tc>
      </w:tr>
      <w:tr>
        <w:trPr>
          <w:cantSplit/>
        </w:trPr>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Script A and script B, equal length</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2</w:t>
            </w:r>
          </w:p>
        </w:tc>
        <w:tc>
          <w:tcPr>
            <w:tcW w:type="dxa" w:w="211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1.00 (2)</w:t>
            </w:r>
          </w:p>
        </w:tc>
        <w:tc>
          <w:tcPr>
            <w:tcW w:type="dxa" w:w="211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1.00 (2)</w:t>
            </w:r>
          </w:p>
        </w:tc>
      </w:tr>
      <w:tr>
        <w:trPr>
          <w:cantSplit/>
        </w:trPr>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Script A and script B, unequal length</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2</w:t>
            </w:r>
          </w:p>
        </w:tc>
        <w:tc>
          <w:tcPr>
            <w:tcW w:type="dxa" w:w="211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1.00 (2)</w:t>
            </w:r>
          </w:p>
        </w:tc>
        <w:tc>
          <w:tcPr>
            <w:tcW w:type="dxa" w:w="211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1.00 (2)</w:t>
            </w:r>
          </w:p>
        </w:tc>
      </w:tr>
      <w:tr>
        <w:trPr>
          <w:cantSplit/>
        </w:trPr>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Six unseen archetypes, draw 1000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6</w:t>
            </w:r>
          </w:p>
        </w:tc>
        <w:tc>
          <w:tcPr>
            <w:tcW w:type="dxa" w:w="211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0.96 (9)</w:t>
            </w:r>
          </w:p>
        </w:tc>
        <w:tc>
          <w:tcPr>
            <w:tcW w:type="dxa" w:w="211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1.00 (6)</w:t>
            </w:r>
          </w:p>
        </w:tc>
      </w:tr>
      <w:tr>
        <w:trPr>
          <w:cantSplit/>
        </w:trPr>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Six unseen archetypes, mean of draws 1001 to 1010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6</w:t>
            </w:r>
          </w:p>
        </w:tc>
        <w:tc>
          <w:tcPr>
            <w:tcW w:type="dxa" w:w="211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0.95 (7.7 on average)</w:t>
            </w:r>
          </w:p>
        </w:tc>
        <w:tc>
          <w:tcPr>
            <w:tcW w:type="dxa" w:w="211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0.98 (6.0 on average)</w:t>
            </w:r>
          </w:p>
        </w:tc>
      </w:tr>
      <w:tr>
        <w:trPr>
          <w:cantSplit/>
        </w:trPr>
        <w:tc>
          <w:tcPr>
            <w:tcW w:type="dxa" w:w="35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Same draws, lowest and highest single draw</w:t>
            </w:r>
          </w:p>
        </w:tc>
        <w:tc>
          <w:tcPr>
            <w:tcW w:type="dxa" w:w="13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6</w:t>
            </w:r>
          </w:p>
        </w:tc>
        <w:tc>
          <w:tcPr>
            <w:tcW w:type="dxa" w:w="2113"/>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0.88 and 1.00</w:t>
            </w:r>
          </w:p>
        </w:tc>
        <w:tc>
          <w:tcPr>
            <w:tcW w:type="dxa" w:w="2113"/>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0.81 and 1.00</w:t>
            </w:r>
          </w:p>
        </w:tc>
      </w:tr>
    </w:tbl>
    <w:p>
      <w:pPr>
        <w:spacing w:after="240" w:before="60" w:line="240" w:lineRule="auto"/>
      </w:pPr>
      <w:r>
        <w:rPr>
          <w:rFonts w:ascii="Times New Roman" w:cs="Times New Roman" w:eastAsia="Times New Roman" w:hAnsi="Times New Roman"/>
          <w:sz w:val="20"/>
          <w:szCs w:val="20"/>
        </w:rPr>
        <w:t xml:space="preserve">Deployed thresholds: 6 bits (PCA) and 10 bits (Transformer). Scores are for a simulator and are not a measure of accuracy on real attackers.</w:t>
      </w:r>
    </w:p>
    <w:p>
      <w:pPr>
        <w:keepNext/>
        <w:spacing w:after="0" w:before="0" w:line="480" w:lineRule="auto"/>
      </w:pPr>
      <w:r>
        <w:rPr>
          <w:rFonts w:ascii="Times New Roman" w:cs="Times New Roman" w:eastAsia="Times New Roman" w:hAnsi="Times New Roman"/>
          <w:b/>
          <w:bCs/>
          <w:i/>
          <w:iCs/>
          <w:sz w:val="24"/>
          <w:szCs w:val="24"/>
        </w:rPr>
        <w:t xml:space="preserve">6.2. Hash stability across batches</w:t>
      </w:r>
    </w:p>
    <w:p>
      <w:pPr>
        <w:spacing w:after="0" w:before="0" w:line="480" w:lineRule="auto"/>
        <w:jc w:val="left"/>
      </w:pPr>
      <w:r>
        <w:rPr>
          <w:rFonts w:ascii="Times New Roman" w:cs="Times New Roman" w:eastAsia="Times New Roman" w:hAnsi="Times New Roman"/>
          <w:sz w:val="24"/>
          <w:szCs w:val="24"/>
        </w:rPr>
        <w:t xml:space="preserve">The PCA hash of a session changes with the batch it is analysed in, because the standardisation and principal components are refitted (Table 6). The hash of the same session from a batch of half the sessions and from the full batch differed on average by 9.7 of 64 bits, and in 55% of cases by more than the threshold of 6 bits. When the first batch held only two of the six archetypes, the mean difference was 31.0 bits, about what unrelated hashes would give (32), and 98% of sessions moved beyond the threshold. The Transformer hash was identical in every case. Passed through a persistent registry (two archetypes first, then all six), the PCA backend produced 20 and then 24 actors (truth: 2 and 6; adjusted Rand index 0.12 and 0.61), whereas clustering the full batch at once gave nine actors and 0.96; the Transformer produced 2 and then 6 actors with an index of 1.00 both times. That no session changed actor between the two registry runs reflects that the registry freezes assigned sessions, not that the hashes are stable. This is one draw; it shows that the persistent registry is meaningful for the Transformer backend only.</w:t>
      </w:r>
    </w:p>
    <w:p>
      <w:pPr>
        <w:keepNext/>
        <w:spacing w:after="80" w:before="200" w:line="240" w:lineRule="auto"/>
      </w:pPr>
      <w:r>
        <w:rPr>
          <w:rFonts w:ascii="Times New Roman" w:cs="Times New Roman" w:eastAsia="Times New Roman" w:hAnsi="Times New Roman"/>
          <w:b/>
          <w:bCs/>
          <w:sz w:val="22"/>
          <w:szCs w:val="22"/>
        </w:rPr>
        <w:t xml:space="preserve">Table 6. </w:t>
      </w:r>
      <w:r>
        <w:rPr>
          <w:rFonts w:ascii="Times New Roman" w:cs="Times New Roman" w:eastAsia="Times New Roman" w:hAnsi="Times New Roman"/>
          <w:sz w:val="22"/>
          <w:szCs w:val="22"/>
        </w:rPr>
        <w:t xml:space="preserve">Hash changes between batches: Hamming distance for the same session.</w:t>
      </w:r>
    </w:p>
    <w:tbl>
      <w:tblPr>
        <w:tblW w:type="dxa" w:w="9026"/>
        <w:tblBorders>
          <w:top w:val="single" w:color="000000" w:sz="6"/>
          <w:left w:val="none" w:color="FFFFFF" w:sz="0"/>
          <w:bottom w:val="single" w:color="000000" w:sz="6"/>
          <w:right w:val="none" w:color="FFFFFF" w:sz="0"/>
          <w:insideH w:val="none" w:color="FFFFFF" w:sz="0"/>
          <w:insideV w:val="none" w:color="FFFFFF" w:sz="0"/>
        </w:tblBorders>
      </w:tblPr>
      <w:tblGrid>
        <w:gridCol w:w="1700"/>
        <w:gridCol w:w="2150"/>
        <w:gridCol w:w="900"/>
        <w:gridCol w:w="900"/>
        <w:gridCol w:w="800"/>
        <w:gridCol w:w="1300"/>
        <w:gridCol w:w="1276"/>
      </w:tblGrid>
      <w:tr>
        <w:trPr>
          <w:tblHeader/>
        </w:trPr>
        <w:tc>
          <w:tcPr>
            <w:tcW w:type="dxa" w:w="17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bCs/>
                <w:sz w:val="18"/>
                <w:szCs w:val="18"/>
              </w:rPr>
              <w:t xml:space="preserve">Backend</w:t>
            </w:r>
          </w:p>
        </w:tc>
        <w:tc>
          <w:tcPr>
            <w:tcW w:type="dxa" w:w="215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bCs/>
                <w:sz w:val="18"/>
                <w:szCs w:val="18"/>
              </w:rPr>
              <w:t xml:space="preserve">First batch</w:t>
            </w:r>
          </w:p>
        </w:tc>
        <w:tc>
          <w:tcPr>
            <w:tcW w:type="dxa" w:w="9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bCs/>
                <w:sz w:val="18"/>
                <w:szCs w:val="18"/>
              </w:rPr>
              <w:t xml:space="preserve">Mean (bits)</w:t>
            </w:r>
          </w:p>
        </w:tc>
        <w:tc>
          <w:tcPr>
            <w:tcW w:type="dxa" w:w="9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bCs/>
                <w:sz w:val="18"/>
                <w:szCs w:val="18"/>
              </w:rPr>
              <w:t xml:space="preserve">Median</w:t>
            </w:r>
          </w:p>
        </w:tc>
        <w:tc>
          <w:tcPr>
            <w:tcW w:type="dxa" w:w="8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bCs/>
                <w:sz w:val="18"/>
                <w:szCs w:val="18"/>
              </w:rPr>
              <w:t xml:space="preserve">Max</w:t>
            </w:r>
          </w:p>
        </w:tc>
        <w:tc>
          <w:tcPr>
            <w:tcW w:type="dxa" w:w="13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bCs/>
                <w:sz w:val="18"/>
                <w:szCs w:val="18"/>
              </w:rPr>
              <w:t xml:space="preserve">Beyond threshold</w:t>
            </w:r>
          </w:p>
        </w:tc>
        <w:tc>
          <w:tcPr>
            <w:tcW w:type="dxa" w:w="127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bCs/>
                <w:sz w:val="18"/>
                <w:szCs w:val="18"/>
              </w:rPr>
              <w:t xml:space="preserve">Identical</w:t>
            </w:r>
          </w:p>
        </w:tc>
      </w:tr>
      <w:tr>
        <w:trPr>
          <w:cantSplit/>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PCA</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Half of each archetype</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9.7</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7</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28</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55%</w:t>
            </w:r>
          </w:p>
        </w:tc>
        <w:tc>
          <w:tcPr>
            <w:tcW w:type="dxa" w:w="12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3%</w:t>
            </w:r>
          </w:p>
        </w:tc>
      </w:tr>
      <w:tr>
        <w:trPr>
          <w:cantSplit/>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PCA</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Two of six archetypes</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31.0</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30</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60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98%</w:t>
            </w:r>
          </w:p>
        </w:tc>
        <w:tc>
          <w:tcPr>
            <w:tcW w:type="dxa" w:w="12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0%</w:t>
            </w:r>
          </w:p>
        </w:tc>
      </w:tr>
      <w:tr>
        <w:trPr>
          <w:cantSplit/>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Transformer</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Half of each archetype</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0.0</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0</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0%</w:t>
            </w:r>
          </w:p>
        </w:tc>
        <w:tc>
          <w:tcPr>
            <w:tcW w:type="dxa" w:w="12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100%</w:t>
            </w:r>
          </w:p>
        </w:tc>
      </w:tr>
      <w:tr>
        <w:trPr>
          <w:cantSplit/>
        </w:trPr>
        <w:tc>
          <w:tcPr>
            <w:tcW w:type="dxa" w:w="17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Transformer</w:t>
            </w:r>
          </w:p>
        </w:tc>
        <w:tc>
          <w:tcPr>
            <w:tcW w:type="dxa" w:w="215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Two of six archetypes</w:t>
            </w:r>
          </w:p>
        </w:tc>
        <w:tc>
          <w:tcPr>
            <w:tcW w:type="dxa" w:w="9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0.0</w:t>
            </w:r>
          </w:p>
        </w:tc>
        <w:tc>
          <w:tcPr>
            <w:tcW w:type="dxa" w:w="9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0</w:t>
            </w:r>
          </w:p>
        </w:tc>
        <w:tc>
          <w:tcPr>
            <w:tcW w:type="dxa" w:w="8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0</w:t>
            </w:r>
          </w:p>
        </w:tc>
        <w:tc>
          <w:tcPr>
            <w:tcW w:type="dxa" w:w="13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0%</w:t>
            </w:r>
          </w:p>
        </w:tc>
        <w:tc>
          <w:tcPr>
            <w:tcW w:type="dxa" w:w="127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val="false"/>
                <w:bCs w:val="false"/>
                <w:sz w:val="18"/>
                <w:szCs w:val="18"/>
              </w:rPr>
              <w:t xml:space="preserve">100%</w:t>
            </w:r>
          </w:p>
        </w:tc>
      </w:tr>
    </w:tbl>
    <w:p>
      <w:pPr>
        <w:spacing w:after="240" w:before="60" w:line="240" w:lineRule="auto"/>
      </w:pPr>
      <w:r>
        <w:rPr>
          <w:rFonts w:ascii="Times New Roman" w:cs="Times New Roman" w:eastAsia="Times New Roman" w:hAnsi="Times New Roman"/>
          <w:sz w:val="20"/>
          <w:szCs w:val="20"/>
        </w:rPr>
        <w:t xml:space="preserve">Each row compares the hashes of the sessions present in both the first batch and the full batch of 120 sessions (draw 1000). Thresholds: 6 bits (PCA) and 10 bits (Transformer).</w:t>
      </w:r>
    </w:p>
    <w:p>
      <w:pPr>
        <w:keepNext/>
        <w:spacing w:after="0" w:before="0" w:line="480" w:lineRule="auto"/>
      </w:pPr>
      <w:r>
        <w:rPr>
          <w:rFonts w:ascii="Times New Roman" w:cs="Times New Roman" w:eastAsia="Times New Roman" w:hAnsi="Times New Roman"/>
          <w:b/>
          <w:bCs/>
          <w:i/>
          <w:iCs/>
          <w:sz w:val="24"/>
          <w:szCs w:val="24"/>
        </w:rPr>
        <w:t xml:space="preserve">6.3. Threshold sensitivity</w:t>
      </w:r>
    </w:p>
    <w:p>
      <w:pPr>
        <w:spacing w:after="0" w:before="0" w:line="480" w:lineRule="auto"/>
        <w:jc w:val="left"/>
      </w:pPr>
      <w:r>
        <w:rPr>
          <w:rFonts w:ascii="Times New Roman" w:cs="Times New Roman" w:eastAsia="Times New Roman" w:hAnsi="Times New Roman"/>
          <w:sz w:val="24"/>
          <w:szCs w:val="24"/>
        </w:rPr>
        <w:t xml:space="preserve">Fig. 3 shows the index and the number of predicted actors as the threshold varies. For the Transformer, the mean index rounds to 0.95 or more only for thresholds of 8 to 12 bits and falls to 0.75 at 20 bits as different archetypes merge. For the PCA backend it rounds to 0.95 or more for thresholds of 6 to 16 bits, peaking at 0.99 at 8 bits, which is above its deployed value of 6 bits (0.95), and it is still 0.89 at 20 bits. The plateau of the PCA backend is therefore wider than that of the Transformer on this simulator. These curves use the evaluation draws and are shown to describe sensitivity; they are not used to retune the deployed thresholds.</w:t>
      </w:r>
    </w:p>
    <w:p>
      <w:pPr>
        <w:keepNext/>
        <w:spacing w:after="0" w:before="200" w:line="240" w:lineRule="auto"/>
        <w:jc w:val="center"/>
      </w:pPr>
      <w:r>
        <w:drawing>
          <wp:inline distT="0" distB="0" distL="0" distR="0">
            <wp:extent cx="5524500" cy="2228850"/>
            <wp:effectExtent t="0" r="0" b="0" l="0"/>
            <wp:docPr id="3" name="fig3" descr="Effect of the Hamming threshold on attribution for both embedding backends."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228850"/>
                    </a:xfrm>
                    <a:prstGeom prst="rect">
                      <a:avLst/>
                    </a:prstGeom>
                  </pic:spPr>
                </pic:pic>
              </a:graphicData>
            </a:graphic>
          </wp:inline>
        </w:drawing>
      </w:r>
    </w:p>
    <w:p>
      <w:pPr>
        <w:keepNext/>
        <w:spacing w:after="0" w:before="80" w:line="240" w:lineRule="auto"/>
      </w:pPr>
      <w:r>
        <w:rPr>
          <w:rFonts w:ascii="Times New Roman" w:cs="Times New Roman" w:eastAsia="Times New Roman" w:hAnsi="Times New Roman"/>
          <w:b/>
          <w:bCs/>
          <w:sz w:val="22"/>
          <w:szCs w:val="22"/>
        </w:rPr>
        <w:t xml:space="preserve">Fig. 3. </w:t>
      </w:r>
      <w:r>
        <w:rPr>
          <w:rFonts w:ascii="Times New Roman" w:cs="Times New Roman" w:eastAsia="Times New Roman" w:hAnsi="Times New Roman"/>
          <w:sz w:val="22"/>
          <w:szCs w:val="22"/>
        </w:rPr>
        <w:t xml:space="preserve">Effect of the Hamming threshold on attribution for both embedding backends.</w:t>
      </w:r>
    </w:p>
    <w:p>
      <w:pPr>
        <w:spacing w:after="240" w:before="40" w:line="240" w:lineRule="auto"/>
      </w:pPr>
      <w:r>
        <w:rPr>
          <w:rFonts w:ascii="Times New Roman" w:cs="Times New Roman" w:eastAsia="Times New Roman" w:hAnsi="Times New Roman"/>
          <w:sz w:val="20"/>
          <w:szCs w:val="20"/>
        </w:rPr>
        <w:t xml:space="preserve">(a) Mean adjusted Rand index and (b) mean number of predicted actors (logarithmic axis; true number 6) over ten simulated draws of six archetypes (seeds 1001 to 1010), as the Hamming threshold varies. The dotted vertical line marks the deployed PCA threshold (6 bits) and the dash-dotted line the deployed Transformer threshold (10 bits).</w:t>
      </w:r>
    </w:p>
    <w:p>
      <w:pPr>
        <w:keepNext/>
        <w:spacing w:after="0" w:before="0" w:line="480" w:lineRule="auto"/>
      </w:pPr>
      <w:r>
        <w:rPr>
          <w:rFonts w:ascii="Times New Roman" w:cs="Times New Roman" w:eastAsia="Times New Roman" w:hAnsi="Times New Roman"/>
          <w:b/>
          <w:bCs/>
          <w:i/>
          <w:iCs/>
          <w:sz w:val="24"/>
          <w:szCs w:val="24"/>
        </w:rPr>
        <w:t xml:space="preserve">6.4. Dependence on arrival order</w:t>
      </w:r>
    </w:p>
    <w:p>
      <w:pPr>
        <w:spacing w:after="0" w:before="0" w:line="480" w:lineRule="auto"/>
        <w:jc w:val="left"/>
      </w:pPr>
      <w:r>
        <w:rPr>
          <w:rFonts w:ascii="Times New Roman" w:cs="Times New Roman" w:eastAsia="Times New Roman" w:hAnsi="Times New Roman"/>
          <w:sz w:val="24"/>
          <w:szCs w:val="24"/>
        </w:rPr>
        <w:t xml:space="preserve">Because a session joins the first matching actor, the order in which sessions arrive changes the partition. Over 200 random orders at the deployed thresholds, the mean index was 0.97 for the Transformer (lowest 0.80; 26% of orders below 1) and 0.97 for the PCA baseline (lowest 0.82; 65% of orders below 1). Order alone can therefore lower the index by about 0.2 in the worst case.</w:t>
      </w:r>
    </w:p>
    <w:p>
      <w:pPr>
        <w:keepNext/>
        <w:spacing w:after="0" w:before="0" w:line="480" w:lineRule="auto"/>
      </w:pPr>
      <w:r>
        <w:rPr>
          <w:rFonts w:ascii="Times New Roman" w:cs="Times New Roman" w:eastAsia="Times New Roman" w:hAnsi="Times New Roman"/>
          <w:b/>
          <w:bCs/>
          <w:i/>
          <w:iCs/>
          <w:sz w:val="24"/>
          <w:szCs w:val="24"/>
        </w:rPr>
        <w:t xml:space="preserve">6.5. Dependence on session length</w:t>
      </w:r>
    </w:p>
    <w:p>
      <w:pPr>
        <w:spacing w:after="0" w:before="0" w:line="480" w:lineRule="auto"/>
        <w:jc w:val="left"/>
      </w:pPr>
      <w:r>
        <w:rPr>
          <w:rFonts w:ascii="Times New Roman" w:cs="Times New Roman" w:eastAsia="Times New Roman" w:hAnsi="Times New Roman"/>
          <w:sz w:val="24"/>
          <w:szCs w:val="24"/>
        </w:rPr>
        <w:t xml:space="preserve">Fig. 4 shows the index when sessions are cut to their first n commands. The PCA baseline is stable, with a mean index between 0.92 and 0.94 across all lengths, but over-splits (8.6 actors on average for full sessions). The Transformer is accurate for sessions of 20 or more commands (0.96 at 20 and 0.96 for full sessions) but merges archetypes in short sessions: 0.76 at 10 commands, with 5.0 actors on average instead of 6, and the lowest single draw reaching 0.56. The index at 6 and 8 commands (0.89 and 0.83) is higher than at 10 and does not change monotonically; with five draws we do not interpret this pattern.</w:t>
      </w:r>
    </w:p>
    <w:p>
      <w:pPr>
        <w:keepNext/>
        <w:spacing w:after="0" w:before="200" w:line="240" w:lineRule="auto"/>
        <w:jc w:val="center"/>
      </w:pPr>
      <w:r>
        <w:drawing>
          <wp:inline distT="0" distB="0" distL="0" distR="0">
            <wp:extent cx="5524500" cy="2228850"/>
            <wp:effectExtent t="0" r="0" b="0" l="0"/>
            <wp:docPr id="4" name="fig4" descr="Effect of session length on attribution for both embedding backends."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228850"/>
                    </a:xfrm>
                    <a:prstGeom prst="rect">
                      <a:avLst/>
                    </a:prstGeom>
                  </pic:spPr>
                </pic:pic>
              </a:graphicData>
            </a:graphic>
          </wp:inline>
        </w:drawing>
      </w:r>
    </w:p>
    <w:p>
      <w:pPr>
        <w:keepNext/>
        <w:spacing w:after="0" w:before="80" w:line="240" w:lineRule="auto"/>
      </w:pPr>
      <w:r>
        <w:rPr>
          <w:rFonts w:ascii="Times New Roman" w:cs="Times New Roman" w:eastAsia="Times New Roman" w:hAnsi="Times New Roman"/>
          <w:b/>
          <w:bCs/>
          <w:sz w:val="22"/>
          <w:szCs w:val="22"/>
        </w:rPr>
        <w:t xml:space="preserve">Fig. 4. </w:t>
      </w:r>
      <w:r>
        <w:rPr>
          <w:rFonts w:ascii="Times New Roman" w:cs="Times New Roman" w:eastAsia="Times New Roman" w:hAnsi="Times New Roman"/>
          <w:sz w:val="22"/>
          <w:szCs w:val="22"/>
        </w:rPr>
        <w:t xml:space="preserve">Effect of session length on attribution for both embedding backends.</w:t>
      </w:r>
    </w:p>
    <w:p>
      <w:pPr>
        <w:spacing w:after="240" w:before="40" w:line="240" w:lineRule="auto"/>
      </w:pPr>
      <w:r>
        <w:rPr>
          <w:rFonts w:ascii="Times New Roman" w:cs="Times New Roman" w:eastAsia="Times New Roman" w:hAnsi="Times New Roman"/>
          <w:sz w:val="20"/>
          <w:szCs w:val="20"/>
        </w:rPr>
        <w:t xml:space="preserve">(a) Mean adjusted Rand index and (b) mean number of predicted actors over five simulated draws (seeds 1001 to 1005) when every session is cut to its first n commands ("full": sessions of 15 to 60 commands), at the deployed thresholds.</w:t>
      </w:r>
    </w:p>
    <w:p>
      <w:pPr>
        <w:keepNext/>
        <w:spacing w:after="0" w:before="0" w:line="480" w:lineRule="auto"/>
      </w:pPr>
      <w:r>
        <w:rPr>
          <w:rFonts w:ascii="Times New Roman" w:cs="Times New Roman" w:eastAsia="Times New Roman" w:hAnsi="Times New Roman"/>
          <w:b/>
          <w:bCs/>
          <w:i/>
          <w:iCs/>
          <w:sz w:val="24"/>
          <w:szCs w:val="24"/>
        </w:rPr>
        <w:t xml:space="preserve">6.6. Scripted live runs</w:t>
      </w:r>
    </w:p>
    <w:p>
      <w:pPr>
        <w:spacing w:after="0" w:before="0" w:line="480" w:lineRule="auto"/>
        <w:jc w:val="left"/>
      </w:pPr>
      <w:r>
        <w:rPr>
          <w:rFonts w:ascii="Times New Roman" w:cs="Times New Roman" w:eastAsia="Times New Roman" w:hAnsi="Times New Roman"/>
          <w:sz w:val="24"/>
          <w:szCs w:val="24"/>
        </w:rPr>
        <w:t xml:space="preserve">The two runs of the scripted client against the decoy (15 commands each, from the same host) produced identical hashes (eda80ced89c78d02) and were assigned to the same actor, while the simulated scripts A and B formed two separate actors. The demonstration held 37 sessions in three actors, and 17 of the 37 carried weak labels (the 15 script-B sessions, which share one download address, and the two client runs, which share another); the agreement score against them was 1.00. Those labels come from simulated groups that share an address by construction, so this value tests the scoring code and not accuracy. In the logged session (Fig. 2) the reaction time was 93 to 125 ms at every command, with no visible response to the regime: it is consistent with the client's own fixed pause of 0.1 s per command. This is the expected behaviour of a scripted client that does not react to delay, and it shows that the injected delay is excluded from the measurement; it says nothing about real attackers.</w:t>
      </w:r>
    </w:p>
    <w:p>
      <w:pPr>
        <w:keepNext/>
        <w:spacing w:after="0" w:before="120" w:line="480" w:lineRule="auto"/>
      </w:pPr>
      <w:r>
        <w:rPr>
          <w:rFonts w:ascii="Times New Roman" w:cs="Times New Roman" w:eastAsia="Times New Roman" w:hAnsi="Times New Roman"/>
          <w:b/>
          <w:bCs/>
          <w:sz w:val="24"/>
          <w:szCs w:val="24"/>
        </w:rPr>
        <w:t xml:space="preserve">7. Discussion and limitations</w:t>
      </w:r>
    </w:p>
    <w:p>
      <w:pPr>
        <w:spacing w:after="0" w:before="0" w:line="480" w:lineRule="auto"/>
        <w:jc w:val="left"/>
      </w:pPr>
      <w:r>
        <w:rPr>
          <w:rFonts w:ascii="Times New Roman" w:cs="Times New Roman" w:eastAsia="Times New Roman" w:hAnsi="Times New Roman"/>
          <w:sz w:val="24"/>
          <w:szCs w:val="24"/>
        </w:rPr>
        <w:t xml:space="preserve">What the results show is limited. The decoy measures reaction time net of its own delay, the pipeline turns it into a hash that is repeatable for a deterministic client, and on a simulator that reproduces the decoy's schedule both embedding backends separate simulated archetypes with a mean adjusted Rand index of about 0.95 to 0.98 at their deployed thresholds. On this simulator the learned embedding brings no clear accuracy advantage over the PCA baseline: the PCA baseline tolerates a wider range of thresholds and shorter sessions better. Its practical advantage is operational. The Transformer produces the same hash for a session whatever else is analysed, which the persistent registry needs, while PCA hashes drift with the batch. A deployment that wanted the PCA baseline would have to freeze the fitted scaler and components, which this implementation does not do.</w:t>
      </w:r>
    </w:p>
    <w:p>
      <w:pPr>
        <w:spacing w:after="0" w:before="0" w:line="480" w:lineRule="auto"/>
        <w:jc w:val="left"/>
      </w:pPr>
      <w:r>
        <w:rPr>
          <w:rFonts w:ascii="Times New Roman" w:cs="Times New Roman" w:eastAsia="Times New Roman" w:hAnsi="Times New Roman"/>
          <w:sz w:val="24"/>
          <w:szCs w:val="24"/>
        </w:rPr>
        <w:t xml:space="preserve">The clustering step needs care before it is used on real traffic. The Transformer's threshold has no margin on its calibration draw, its useful range is about 5 bits wide, and the first-match rule makes the result depend on arrival order. Replacing first-match assignment with assignment to the nearest actor, or with a second pass, is a straightforward change that we have not evaluated. Thresholds must be calibrated on real traffic from the same decoy.</w:t>
      </w:r>
    </w:p>
    <w:p>
      <w:pPr>
        <w:spacing w:after="0" w:before="0" w:line="480" w:lineRule="auto"/>
        <w:jc w:val="left"/>
      </w:pPr>
      <w:r>
        <w:rPr>
          <w:rFonts w:ascii="Times New Roman" w:cs="Times New Roman" w:eastAsia="Times New Roman" w:hAnsi="Times New Roman"/>
          <w:sz w:val="24"/>
          <w:szCs w:val="24"/>
        </w:rPr>
        <w:t xml:space="preserve">The main limitations are as follows.</w:t>
      </w:r>
    </w:p>
    <w:p>
      <w:pPr>
        <w:spacing w:after="0" w:before="0" w:line="480" w:lineRule="auto"/>
        <w:jc w:val="left"/>
      </w:pPr>
      <w:r>
        <w:rPr>
          <w:rFonts w:ascii="Times New Roman" w:cs="Times New Roman" w:eastAsia="Times New Roman" w:hAnsi="Times New Roman"/>
          <w:sz w:val="24"/>
          <w:szCs w:val="24"/>
        </w:rPr>
        <w:t xml:space="preserve">(1) Evidence. All results come from a simulator and scripted traffic. They do not show accuracy on real attackers, an effect on engagement, or resource use, and the ten- and five-draw comparisons give ranges and means without confidence intervals.</w:t>
      </w:r>
    </w:p>
    <w:p>
      <w:pPr>
        <w:spacing w:after="0" w:before="0" w:line="480" w:lineRule="auto"/>
        <w:jc w:val="left"/>
      </w:pPr>
      <w:r>
        <w:rPr>
          <w:rFonts w:ascii="Times New Roman" w:cs="Times New Roman" w:eastAsia="Times New Roman" w:hAnsi="Times New Roman"/>
          <w:sz w:val="24"/>
          <w:szCs w:val="24"/>
        </w:rPr>
        <w:t xml:space="preserve">(2) Simulator premise. Archetypes differ by construction in reaction profile and command habits, so the benchmark cannot show that reaction to perturbation adds information beyond command text. A text-only baseline and ablations that remove the reaction-time inputs or the command inputs have not been run.</w:t>
      </w:r>
    </w:p>
    <w:p>
      <w:pPr>
        <w:spacing w:after="0" w:before="0" w:line="480" w:lineRule="auto"/>
        <w:jc w:val="left"/>
      </w:pPr>
      <w:r>
        <w:rPr>
          <w:rFonts w:ascii="Times New Roman" w:cs="Times New Roman" w:eastAsia="Times New Roman" w:hAnsi="Times New Roman"/>
          <w:sz w:val="24"/>
          <w:szCs w:val="24"/>
        </w:rPr>
        <w:t xml:space="preserve">(3) Training on labels. The Transformer is trained on simulator archetypes with a supervised loss, and the simulator and the evaluation draws share one generator.</w:t>
      </w:r>
    </w:p>
    <w:p>
      <w:pPr>
        <w:spacing w:after="0" w:before="0" w:line="480" w:lineRule="auto"/>
        <w:jc w:val="left"/>
      </w:pPr>
      <w:r>
        <w:rPr>
          <w:rFonts w:ascii="Times New Roman" w:cs="Times New Roman" w:eastAsia="Times New Roman" w:hAnsi="Times New Roman"/>
          <w:sz w:val="24"/>
          <w:szCs w:val="24"/>
        </w:rPr>
        <w:t xml:space="preserve">(4) Confounded regime. In treatment sessions the regime is determined by the command index, so only the control arm can separate the effect of a regime from the effect of position. The schedule switches every two commands, so each session has only two reactions each to baseline, slowdown and jitter responses before the filesystem-latency phase. A longer baseline phase was not tried.</w:t>
      </w:r>
    </w:p>
    <w:p>
      <w:pPr>
        <w:spacing w:after="0" w:before="0" w:line="480" w:lineRule="auto"/>
        <w:jc w:val="left"/>
      </w:pPr>
      <w:r>
        <w:rPr>
          <w:rFonts w:ascii="Times New Roman" w:cs="Times New Roman" w:eastAsia="Times New Roman" w:hAnsi="Times New Roman"/>
          <w:sz w:val="24"/>
          <w:szCs w:val="24"/>
        </w:rPr>
        <w:t xml:space="preserve">(5) Network conditions. Latency, jitter and load change measured reaction times (Kuzminykh et al., 2020). Attackers behind slow links may be split across actors, different attackers using the same tool may share a fingerprint, and short sessions carry little signal. A study of cross-campaign attribution found that actors stay hard to separate when they share practices even without evasion (Weinberg, 2026).</w:t>
      </w:r>
    </w:p>
    <w:p>
      <w:pPr>
        <w:spacing w:after="0" w:before="0" w:line="480" w:lineRule="auto"/>
        <w:jc w:val="left"/>
      </w:pPr>
      <w:r>
        <w:rPr>
          <w:rFonts w:ascii="Times New Roman" w:cs="Times New Roman" w:eastAsia="Times New Roman" w:hAnsi="Times New Roman"/>
          <w:sz w:val="24"/>
          <w:szCs w:val="24"/>
        </w:rPr>
        <w:t xml:space="preserve">(6) Interactive share. A study of eleven SSH honeypots found that 99.23% of authenticated sessions were non-interactive (Valeros et al., 2026). The method needs sessions with several commands, and the share of real sessions that qualify is unknown.</w:t>
      </w:r>
    </w:p>
    <w:p>
      <w:pPr>
        <w:spacing w:after="0" w:before="0" w:line="480" w:lineRule="auto"/>
        <w:jc w:val="left"/>
      </w:pPr>
      <w:r>
        <w:rPr>
          <w:rFonts w:ascii="Times New Roman" w:cs="Times New Roman" w:eastAsia="Times New Roman" w:hAnsi="Times New Roman"/>
          <w:sz w:val="24"/>
          <w:szCs w:val="24"/>
        </w:rPr>
        <w:t xml:space="preserve">(7) Detectability. The decoy uses an off-the-shelf SSH library and may be recognised as a honeypot (Vetterl and Clayton, 2018). A check against detection tools has not been done.</w:t>
      </w:r>
    </w:p>
    <w:p>
      <w:pPr>
        <w:spacing w:after="0" w:before="0" w:line="480" w:lineRule="auto"/>
        <w:jc w:val="left"/>
      </w:pPr>
      <w:r>
        <w:rPr>
          <w:rFonts w:ascii="Times New Roman" w:cs="Times New Roman" w:eastAsia="Times New Roman" w:hAnsi="Times New Roman"/>
          <w:sz w:val="24"/>
          <w:szCs w:val="24"/>
        </w:rPr>
        <w:t xml:space="preserve">(8) Perturbation may alter behaviour. The delays may cause attackers to disconnect or change behaviour. The control arm and the per-regime drop-rate report exist for this purpose, but have not been run on real traffic.</w:t>
      </w:r>
    </w:p>
    <w:p>
      <w:pPr>
        <w:spacing w:after="0" w:before="0" w:line="480" w:lineRule="auto"/>
        <w:jc w:val="left"/>
      </w:pPr>
      <w:r>
        <w:rPr>
          <w:rFonts w:ascii="Times New Roman" w:cs="Times New Roman" w:eastAsia="Times New Roman" w:hAnsi="Times New Roman"/>
          <w:sz w:val="24"/>
          <w:szCs w:val="24"/>
        </w:rPr>
        <w:t xml:space="preserve">(9) Weak labels. Labels from shared download addresses are not independent of the model's inputs, and neither kind identifies operators with certainty.</w:t>
      </w:r>
    </w:p>
    <w:p>
      <w:pPr>
        <w:spacing w:after="0" w:before="0" w:line="480" w:lineRule="auto"/>
        <w:jc w:val="left"/>
      </w:pPr>
      <w:r>
        <w:rPr>
          <w:rFonts w:ascii="Times New Roman" w:cs="Times New Roman" w:eastAsia="Times New Roman" w:hAnsi="Times New Roman"/>
          <w:sz w:val="24"/>
          <w:szCs w:val="24"/>
        </w:rPr>
        <w:t xml:space="preserve">(10) Scope of the decoy. The HTTP decoy is plain text, so TLS client fingerprints are not collected; the dashboard has no authentication; the container deployment has not been built or tested; the operator-type heuristic (scripted or interactive, from timing) is uncalibrated and is not used in any result.</w:t>
      </w:r>
    </w:p>
    <w:p>
      <w:pPr>
        <w:spacing w:after="0" w:before="0" w:line="480" w:lineRule="auto"/>
        <w:jc w:val="left"/>
      </w:pPr>
      <w:r>
        <w:rPr>
          <w:rFonts w:ascii="Times New Roman" w:cs="Times New Roman" w:eastAsia="Times New Roman" w:hAnsi="Times New Roman"/>
          <w:sz w:val="24"/>
          <w:szCs w:val="24"/>
        </w:rPr>
        <w:t xml:space="preserve">(11) Literature. The search was not systematic and did not cover all indexing services.</w:t>
      </w:r>
    </w:p>
    <w:p>
      <w:pPr>
        <w:spacing w:after="0" w:before="0" w:line="480" w:lineRule="auto"/>
        <w:jc w:val="left"/>
      </w:pPr>
      <w:r>
        <w:rPr>
          <w:rFonts w:ascii="Times New Roman" w:cs="Times New Roman" w:eastAsia="Times New Roman" w:hAnsi="Times New Roman"/>
          <w:sz w:val="24"/>
          <w:szCs w:val="24"/>
        </w:rPr>
        <w:t xml:space="preserve">Defensive deception and attribution can be misused, for example to track individuals behind shared addresses. The decoy only answers unsolicited connections and the data-handling rules in Section 3.3 apply.</w:t>
      </w:r>
    </w:p>
    <w:p>
      <w:pPr>
        <w:keepNext/>
        <w:spacing w:after="0" w:before="120" w:line="480" w:lineRule="auto"/>
      </w:pPr>
      <w:r>
        <w:rPr>
          <w:rFonts w:ascii="Times New Roman" w:cs="Times New Roman" w:eastAsia="Times New Roman" w:hAnsi="Times New Roman"/>
          <w:b/>
          <w:bCs/>
          <w:sz w:val="24"/>
          <w:szCs w:val="24"/>
        </w:rPr>
        <w:t xml:space="preserve">8. Conclusion</w:t>
      </w:r>
    </w:p>
    <w:p>
      <w:pPr>
        <w:spacing w:after="0" w:before="0" w:line="480" w:lineRule="auto"/>
        <w:jc w:val="left"/>
      </w:pPr>
      <w:r>
        <w:rPr>
          <w:rFonts w:ascii="Times New Roman" w:cs="Times New Roman" w:eastAsia="Times New Roman" w:hAnsi="Times New Roman"/>
          <w:sz w:val="24"/>
          <w:szCs w:val="24"/>
        </w:rPr>
        <w:t xml:space="preserve">We described a honeypot that varies its response timing, measures the attacker's reaction time net of the delay it injected, and turns the reaction profile of a session into a 64-bit hash that links sessions to persistent actor identities. On a simulator that reproduces the decoy's schedule, the Transformer and PCA embeddings both separate simulated archetypes, neither is clearly more accurate, and they differ in robustness: PCA tolerates wider thresholds and short sessions better, while only the Transformer gives hashes that are stable across batches. Actor assignment depends on arrival order, and the Transformer's threshold has no margin. These findings come from simulated and scripted traffic. The next steps are a deployment on a real host with a control arm, a text-only baseline and ablations on that traffic, calibration of the thresholds, an order-independent assignment rule, a longer baseline phase, and TLS fingerprinting for the HTTP decoy.</w:t>
      </w:r>
    </w:p>
    <w:p>
      <w:pPr>
        <w:keepNext/>
        <w:spacing w:after="0" w:before="120" w:line="480" w:lineRule="auto"/>
      </w:pPr>
      <w:r>
        <w:rPr>
          <w:rFonts w:ascii="Times New Roman" w:cs="Times New Roman" w:eastAsia="Times New Roman" w:hAnsi="Times New Roman"/>
          <w:b/>
          <w:bCs/>
          <w:sz w:val="24"/>
          <w:szCs w:val="24"/>
        </w:rPr>
        <w:t xml:space="preserve">Declaration of generative AI and AI-assisted technologies in the manuscript preparation process</w:t>
      </w:r>
    </w:p>
    <w:p>
      <w:pPr>
        <w:spacing w:after="0" w:before="0" w:line="480" w:lineRule="auto"/>
        <w:jc w:val="left"/>
      </w:pPr>
      <w:r>
        <w:rPr>
          <w:rFonts w:ascii="Times New Roman" w:cs="Times New Roman" w:eastAsia="Times New Roman" w:hAnsi="Times New Roman"/>
          <w:sz w:val="24"/>
          <w:szCs w:val="24"/>
        </w:rPr>
        <w:t xml:space="preserve">During the preparation of this work the authors used Claude (Anthropic) to draft and edit the text, to search for and summarise the literature, and to write and test parts of the software and the analysis scripts described in the paper. After using this tool, the authors reviewed and edited the content as needed and take full responsibility for the content of the published article.</w:t>
      </w:r>
    </w:p>
    <w:p>
      <w:pPr>
        <w:keepNext/>
        <w:spacing w:after="0" w:before="120" w:line="480" w:lineRule="auto"/>
      </w:pPr>
      <w:r>
        <w:rPr>
          <w:rFonts w:ascii="Times New Roman" w:cs="Times New Roman" w:eastAsia="Times New Roman" w:hAnsi="Times New Roman"/>
          <w:b/>
          <w:bCs/>
          <w:sz w:val="24"/>
          <w:szCs w:val="24"/>
        </w:rPr>
        <w:t xml:space="preserve">Declaration of competing interest</w:t>
      </w:r>
    </w:p>
    <w:p>
      <w:pPr>
        <w:spacing w:after="0" w:before="0" w:line="480" w:lineRule="auto"/>
        <w:jc w:val="left"/>
      </w:pPr>
      <w:r>
        <w:rPr>
          <w:rFonts w:ascii="Times New Roman" w:cs="Times New Roman" w:eastAsia="Times New Roman" w:hAnsi="Times New Roman"/>
          <w:sz w:val="24"/>
          <w:szCs w:val="24"/>
        </w:rPr>
        <w:t xml:space="preserve">The authors declare that they have no known competing financial interests or personal relationships that could have appeared to influence the work reported in this paper.</w:t>
      </w:r>
    </w:p>
    <w:p>
      <w:pPr>
        <w:keepNext/>
        <w:spacing w:after="0" w:before="120" w:line="480" w:lineRule="auto"/>
      </w:pPr>
      <w:r>
        <w:rPr>
          <w:rFonts w:ascii="Times New Roman" w:cs="Times New Roman" w:eastAsia="Times New Roman" w:hAnsi="Times New Roman"/>
          <w:b/>
          <w:bCs/>
          <w:sz w:val="24"/>
          <w:szCs w:val="24"/>
        </w:rPr>
        <w:t xml:space="preserve">Funding</w:t>
      </w:r>
    </w:p>
    <w:p>
      <w:pPr>
        <w:spacing w:after="0" w:before="0" w:line="480" w:lineRule="auto"/>
        <w:jc w:val="left"/>
      </w:pPr>
      <w:r>
        <w:rPr>
          <w:rFonts w:ascii="Times New Roman" w:cs="Times New Roman" w:eastAsia="Times New Roman" w:hAnsi="Times New Roman"/>
          <w:sz w:val="24"/>
          <w:szCs w:val="24"/>
        </w:rPr>
        <w:t xml:space="preserve">This research did not receive any specific grant from funding agencies in the public, commercial, or not-for-profit sectors.</w:t>
      </w:r>
    </w:p>
    <w:p>
      <w:pPr>
        <w:keepNext/>
        <w:spacing w:after="0" w:before="120" w:line="480" w:lineRule="auto"/>
      </w:pPr>
      <w:r>
        <w:rPr>
          <w:rFonts w:ascii="Times New Roman" w:cs="Times New Roman" w:eastAsia="Times New Roman" w:hAnsi="Times New Roman"/>
          <w:b/>
          <w:bCs/>
          <w:sz w:val="24"/>
          <w:szCs w:val="24"/>
        </w:rPr>
        <w:t xml:space="preserve">Data availability</w:t>
      </w:r>
    </w:p>
    <w:p>
      <w:pPr>
        <w:spacing w:after="0" w:before="0" w:line="480" w:lineRule="auto"/>
        <w:jc w:val="left"/>
      </w:pPr>
      <w:r>
        <w:rPr>
          <w:rFonts w:ascii="Times New Roman" w:cs="Times New Roman" w:eastAsia="Times New Roman" w:hAnsi="Times New Roman"/>
          <w:sz w:val="24"/>
          <w:szCs w:val="24"/>
        </w:rPr>
        <w:t xml:space="preserve">No real network traffic was collected or analysed. All results are produced by the project's simulator from the seeds stated in Sections 5 and 6 or are logs of scripted runs against the decoy. The software, the simulator, the trained Transformer weights and the scripts that produce every result in Section 6 are in the project repository (project name: CERDA-Decoy; home page: https://github.com/alensoji2005/CERDA-Decoy; operating system: platform independent, developed and tested on Windows; programming language: Python 3.10 or later; other requirements: PyTorch, scikit-learn, pandas, asyncssh, aiohttp and Streamlit, as listed in requirements.txt). The commands that regenerate each result are listed in Appendix A. The software is released under the MIT licence. The version used for every result in this paper is the tagged release v1.0.0 (https://github.com/alensoji2005/CERDA-Decoy/releases/tag/v1.0.0).</w:t>
      </w:r>
    </w:p>
    <w:p>
      <w:pPr>
        <w:keepNext/>
        <w:spacing w:after="0" w:before="120" w:line="480" w:lineRule="auto"/>
      </w:pPr>
      <w:r>
        <w:rPr>
          <w:rFonts w:ascii="Times New Roman" w:cs="Times New Roman" w:eastAsia="Times New Roman" w:hAnsi="Times New Roman"/>
          <w:b/>
          <w:bCs/>
          <w:sz w:val="24"/>
          <w:szCs w:val="24"/>
        </w:rPr>
        <w:t xml:space="preserve">CRediT authorship contribution statement</w:t>
      </w:r>
    </w:p>
    <w:p>
      <w:pPr>
        <w:spacing w:after="0" w:before="0" w:line="480" w:lineRule="auto"/>
        <w:jc w:val="left"/>
      </w:pPr>
      <w:r>
        <w:rPr>
          <w:rFonts w:ascii="Times New Roman" w:cs="Times New Roman" w:eastAsia="Times New Roman" w:hAnsi="Times New Roman"/>
          <w:sz w:val="24"/>
          <w:szCs w:val="24"/>
        </w:rPr>
        <w:t xml:space="preserve">Keshav Agarwal: Software, Investigation, Writing – review and editing. Yuvraj Agrawal: Software, Investigation, Writing – review and editing. Alen Varghese Soji: Conceptualization, Methodology, Software, Investigation, Formal analysis, Data curation, Validation, Visualization, Writing – original draft, Writing – review and editing, Project administration. Sudha S: Supervision, Writing – review and editing.</w:t>
      </w:r>
    </w:p>
    <w:p>
      <w:pPr>
        <w:keepNext/>
        <w:spacing w:after="0" w:before="120" w:line="480" w:lineRule="auto"/>
      </w:pPr>
      <w:r>
        <w:rPr>
          <w:rFonts w:ascii="Times New Roman" w:cs="Times New Roman" w:eastAsia="Times New Roman" w:hAnsi="Times New Roman"/>
          <w:b/>
          <w:bCs/>
          <w:sz w:val="24"/>
          <w:szCs w:val="24"/>
        </w:rPr>
        <w:t xml:space="preserve">Acknowledgements</w:t>
      </w:r>
    </w:p>
    <w:p>
      <w:pPr>
        <w:spacing w:after="0" w:before="0" w:line="480" w:lineRule="auto"/>
        <w:jc w:val="left"/>
      </w:pPr>
      <w:r>
        <w:rPr>
          <w:rFonts w:ascii="Times New Roman" w:cs="Times New Roman" w:eastAsia="Times New Roman" w:hAnsi="Times New Roman"/>
          <w:sz w:val="24"/>
          <w:szCs w:val="24"/>
        </w:rPr>
        <w:t xml:space="preserve">None.</w:t>
      </w:r>
    </w:p>
    <w:p>
      <w:pPr>
        <w:keepNext/>
        <w:spacing w:after="0" w:before="120" w:line="480" w:lineRule="auto"/>
      </w:pPr>
      <w:r>
        <w:rPr>
          <w:rFonts w:ascii="Times New Roman" w:cs="Times New Roman" w:eastAsia="Times New Roman" w:hAnsi="Times New Roman"/>
          <w:b/>
          <w:bCs/>
          <w:sz w:val="24"/>
          <w:szCs w:val="24"/>
        </w:rPr>
        <w:t xml:space="preserve">Appendix A. Reproducing the results</w:t>
      </w:r>
    </w:p>
    <w:p>
      <w:pPr>
        <w:spacing w:after="0" w:before="0" w:line="480" w:lineRule="auto"/>
        <w:jc w:val="left"/>
      </w:pPr>
      <w:r>
        <w:rPr>
          <w:rFonts w:ascii="Times New Roman" w:cs="Times New Roman" w:eastAsia="Times New Roman" w:hAnsi="Times New Roman"/>
          <w:sz w:val="24"/>
          <w:szCs w:val="24"/>
        </w:rPr>
        <w:t xml:space="preserve">All commands are run from the repository root. The results correspond to release v1.0.0.</w:t>
      </w:r>
    </w:p>
    <w:p>
      <w:pPr>
        <w:spacing w:after="0" w:before="0" w:line="480" w:lineRule="auto"/>
        <w:ind w:left="360"/>
        <w:jc w:val="left"/>
      </w:pPr>
      <w:r>
        <w:rPr>
          <w:rFonts w:ascii="Times New Roman" w:cs="Times New Roman" w:eastAsia="Times New Roman" w:hAnsi="Times New Roman"/>
          <w:sz w:val="24"/>
          <w:szCs w:val="24"/>
        </w:rPr>
        <w:t xml:space="preserve">python -m pytest : runs the automated tests (57 at the time of writing).</w:t>
      </w:r>
    </w:p>
    <w:p>
      <w:pPr>
        <w:spacing w:after="0" w:before="0" w:line="480" w:lineRule="auto"/>
        <w:ind w:left="360"/>
        <w:jc w:val="left"/>
      </w:pPr>
      <w:r>
        <w:rPr>
          <w:rFonts w:ascii="Times New Roman" w:cs="Times New Roman" w:eastAsia="Times New Roman" w:hAnsi="Times New Roman"/>
          <w:sz w:val="24"/>
          <w:szCs w:val="24"/>
        </w:rPr>
        <w:t xml:space="preserve">python -m scripts.train_transformer : trains the Transformer encoder (defaults: seed 42, 1,500 steps).</w:t>
      </w:r>
    </w:p>
    <w:p>
      <w:pPr>
        <w:spacing w:after="0" w:before="0" w:line="480" w:lineRule="auto"/>
        <w:ind w:left="360"/>
        <w:jc w:val="left"/>
      </w:pPr>
      <w:r>
        <w:rPr>
          <w:rFonts w:ascii="Times New Roman" w:cs="Times New Roman" w:eastAsia="Times New Roman" w:hAnsi="Times New Roman"/>
          <w:sz w:val="24"/>
          <w:szCs w:val="24"/>
        </w:rPr>
        <w:t xml:space="preserve">python -m src.analytics.benchmark : the scenarios of Table 5 on the main draw (seed 1000).</w:t>
      </w:r>
    </w:p>
    <w:p>
      <w:pPr>
        <w:spacing w:after="0" w:before="0" w:line="480" w:lineRule="auto"/>
        <w:ind w:left="360"/>
        <w:jc w:val="left"/>
      </w:pPr>
      <w:r>
        <w:rPr>
          <w:rFonts w:ascii="Times New Roman" w:cs="Times New Roman" w:eastAsia="Times New Roman" w:hAnsi="Times New Roman"/>
          <w:sz w:val="24"/>
          <w:szCs w:val="24"/>
        </w:rPr>
        <w:t xml:space="preserve">python -m scripts.sensitivity out.json : the threshold, arrival-order and session-length analyses (Figs. 3 and 4; draws 1001 to 1010).</w:t>
      </w:r>
    </w:p>
    <w:p>
      <w:pPr>
        <w:spacing w:after="0" w:before="0" w:line="480" w:lineRule="auto"/>
        <w:ind w:left="360"/>
        <w:jc w:val="left"/>
      </w:pPr>
      <w:r>
        <w:rPr>
          <w:rFonts w:ascii="Times New Roman" w:cs="Times New Roman" w:eastAsia="Times New Roman" w:hAnsi="Times New Roman"/>
          <w:sz w:val="24"/>
          <w:szCs w:val="24"/>
        </w:rPr>
        <w:t xml:space="preserve">python -m scripts.hash_stability : the batch-dependence analysis (Table 6).</w:t>
      </w:r>
    </w:p>
    <w:p>
      <w:pPr>
        <w:spacing w:after="0" w:before="0" w:line="480" w:lineRule="auto"/>
        <w:ind w:left="360"/>
        <w:jc w:val="left"/>
      </w:pPr>
      <w:r>
        <w:rPr>
          <w:rFonts w:ascii="Times New Roman" w:cs="Times New Roman" w:eastAsia="Times New Roman" w:hAnsi="Times New Roman"/>
          <w:sz w:val="24"/>
          <w:szCs w:val="24"/>
        </w:rPr>
        <w:t xml:space="preserve">python -m scripts.generate_demo_data, then python decoy_server.py and python -m scripts.bot_attacker : the scripted live runs (Section 6.6).</w:t>
      </w:r>
    </w:p>
    <w:p>
      <w:pPr>
        <w:keepNext/>
        <w:spacing w:after="0" w:before="120" w:line="480" w:lineRule="auto"/>
      </w:pPr>
      <w:r>
        <w:rPr>
          <w:rFonts w:ascii="Times New Roman" w:cs="Times New Roman" w:eastAsia="Times New Roman" w:hAnsi="Times New Roman"/>
          <w:b/>
          <w:bCs/>
          <w:sz w:val="24"/>
          <w:szCs w:val="24"/>
        </w:rPr>
        <w:t xml:space="preserve">References</w:t>
      </w:r>
    </w:p>
    <w:p>
      <w:pPr>
        <w:spacing w:after="0" w:before="0" w:line="480" w:lineRule="auto"/>
        <w:ind w:left="720" w:hanging="720"/>
      </w:pPr>
      <w:r>
        <w:rPr>
          <w:rFonts w:ascii="Times New Roman" w:cs="Times New Roman" w:eastAsia="Times New Roman" w:hAnsi="Times New Roman"/>
          <w:sz w:val="24"/>
          <w:szCs w:val="24"/>
        </w:rPr>
        <w:t xml:space="preserve">Almotairi, S., Clark, A., Dacier, M., Leita, C., Mohay, G., Pham, V.H., Thonnard, O., Zimmermann, J., 2007. Extracting inter-arrival time based behaviour from honeypot traffic using cliques, in: Proceedings of the 5th Australian Digital Forensics Conference, Mount Lawley, Australia.</w:t>
      </w:r>
    </w:p>
    <w:p>
      <w:pPr>
        <w:spacing w:after="0" w:before="0" w:line="480" w:lineRule="auto"/>
        <w:ind w:left="720" w:hanging="720"/>
      </w:pPr>
      <w:r>
        <w:rPr>
          <w:rFonts w:ascii="Times New Roman" w:cs="Times New Roman" w:eastAsia="Times New Roman" w:hAnsi="Times New Roman"/>
          <w:sz w:val="24"/>
          <w:szCs w:val="24"/>
        </w:rPr>
        <w:t xml:space="preserve">Boffa, M., Milan, G., Vassio, L., Drago, I., Mellia, M., Ben Houidi, Z., 2022a. Towards NLP-based processing of honeypot logs, in: 2022 IEEE European Symposium on Security and Privacy Workshops (EuroS&amp;PW), pp. 314–321. https://doi.org/10.1109/EuroSPW55150.2022.00038.</w:t>
      </w:r>
    </w:p>
    <w:p>
      <w:pPr>
        <w:spacing w:after="0" w:before="0" w:line="480" w:lineRule="auto"/>
        <w:ind w:left="720" w:hanging="720"/>
      </w:pPr>
      <w:r>
        <w:rPr>
          <w:rFonts w:ascii="Times New Roman" w:cs="Times New Roman" w:eastAsia="Times New Roman" w:hAnsi="Times New Roman"/>
          <w:sz w:val="24"/>
          <w:szCs w:val="24"/>
        </w:rPr>
        <w:t xml:space="preserve">Boffa, M., Vassio, L., Mellia, M., Drago, I., Milan, G., Ben Houidi, Z., Rossi, D., 2022b. On using pretext tasks to learn representations from network logs, in: Proceedings of the 1st International Workshop on Native Network Intelligence, pp. 21–26. https://doi.org/10.1145/3565009.3569522.</w:t>
      </w:r>
    </w:p>
    <w:p>
      <w:pPr>
        <w:spacing w:after="0" w:before="0" w:line="480" w:lineRule="auto"/>
        <w:ind w:left="720" w:hanging="720"/>
      </w:pPr>
      <w:r>
        <w:rPr>
          <w:rFonts w:ascii="Times New Roman" w:cs="Times New Roman" w:eastAsia="Times New Roman" w:hAnsi="Times New Roman"/>
          <w:sz w:val="24"/>
          <w:szCs w:val="24"/>
        </w:rPr>
        <w:t xml:space="preserve">Bridges, R.A., Mitchell, T.R., Muñoz, M., Henriksson, T., 2026. SoK: Honeypots &amp; LLMs, more than the sum of their parts?, in: 2026 IEEE 11th European Symposium on Security and Privacy (EuroS&amp;P), pp. 910–928. https://doi.org/10.1109/EuroSP68448.2026.00063.</w:t>
      </w:r>
    </w:p>
    <w:p>
      <w:pPr>
        <w:spacing w:after="0" w:before="0" w:line="480" w:lineRule="auto"/>
        <w:ind w:left="720" w:hanging="720"/>
      </w:pPr>
      <w:r>
        <w:rPr>
          <w:rFonts w:ascii="Times New Roman" w:cs="Times New Roman" w:eastAsia="Times New Roman" w:hAnsi="Times New Roman"/>
          <w:sz w:val="24"/>
          <w:szCs w:val="24"/>
        </w:rPr>
        <w:t xml:space="preserve">Charikar, M.S., 2002. Similarity estimation techniques from rounding algorithms, in: Proceedings of the 34th Annual ACM Symposium on Theory of Computing, pp. 380–388. https://doi.org/10.1145/509907.509965.</w:t>
      </w:r>
    </w:p>
    <w:p>
      <w:pPr>
        <w:spacing w:after="0" w:before="0" w:line="480" w:lineRule="auto"/>
        <w:ind w:left="720" w:hanging="720"/>
      </w:pPr>
      <w:r>
        <w:rPr>
          <w:rFonts w:ascii="Times New Roman" w:cs="Times New Roman" w:eastAsia="Times New Roman" w:hAnsi="Times New Roman"/>
          <w:sz w:val="24"/>
          <w:szCs w:val="24"/>
        </w:rPr>
        <w:t xml:space="preserve">Crespi, V., Hardaker, W., Abu-El-Haija, S., Galstyan, A., 2021. Identifying botnet IP address clusters using natural language processing techniques on honeypot command logs. arXiv:2104.10232.</w:t>
      </w:r>
    </w:p>
    <w:p>
      <w:pPr>
        <w:spacing w:after="0" w:before="0" w:line="480" w:lineRule="auto"/>
        <w:ind w:left="720" w:hanging="720"/>
      </w:pPr>
      <w:r>
        <w:rPr>
          <w:rFonts w:ascii="Times New Roman" w:cs="Times New Roman" w:eastAsia="Times New Roman" w:hAnsi="Times New Roman"/>
          <w:sz w:val="24"/>
          <w:szCs w:val="24"/>
        </w:rPr>
        <w:t xml:space="preserve">Deshmukh, S., Rade, R., Kazi, F., 2019. Attacker behaviour profiling using stochastic ensemble of hidden Markov models. arXiv:1905.11824.</w:t>
      </w:r>
    </w:p>
    <w:p>
      <w:pPr>
        <w:spacing w:after="0" w:before="0" w:line="480" w:lineRule="auto"/>
        <w:ind w:left="720" w:hanging="720"/>
      </w:pPr>
      <w:r>
        <w:rPr>
          <w:rFonts w:ascii="Times New Roman" w:cs="Times New Roman" w:eastAsia="Times New Roman" w:hAnsi="Times New Roman"/>
          <w:sz w:val="24"/>
          <w:szCs w:val="24"/>
        </w:rPr>
        <w:t xml:space="preserve">Dulaunoy, A., Huynen, J.-L., Thirion, A., 2022. Active and passive collection of SSH key material for cyber threat intelligence. arXiv:2204.04922.</w:t>
      </w:r>
    </w:p>
    <w:p>
      <w:pPr>
        <w:spacing w:after="0" w:before="0" w:line="480" w:lineRule="auto"/>
        <w:ind w:left="720" w:hanging="720"/>
      </w:pPr>
      <w:r>
        <w:rPr>
          <w:rFonts w:ascii="Times New Roman" w:cs="Times New Roman" w:eastAsia="Times New Roman" w:hAnsi="Times New Roman"/>
          <w:sz w:val="24"/>
          <w:szCs w:val="24"/>
        </w:rPr>
        <w:t xml:space="preserve">Dumont, P., Meier, R., Gugelmann, D., Lenders, V., 2019. Detection of malicious remote shell sessions, in: 2019 11th International Conference on Cyber Conflict (CyCon), pp. 1–20. https://doi.org/10.23919/CYCON.2019.8757163.</w:t>
      </w:r>
    </w:p>
    <w:p>
      <w:pPr>
        <w:spacing w:after="0" w:before="0" w:line="480" w:lineRule="auto"/>
        <w:ind w:left="720" w:hanging="720"/>
      </w:pPr>
      <w:r>
        <w:rPr>
          <w:rFonts w:ascii="Times New Roman" w:cs="Times New Roman" w:eastAsia="Times New Roman" w:hAnsi="Times New Roman"/>
          <w:sz w:val="24"/>
          <w:szCs w:val="24"/>
        </w:rPr>
        <w:t xml:space="preserve">Dykstra, J., Shortridge, K., Met, J., Hough, D., 2025. Sludge for good: Slowing and imposing costs on cyber attackers, in: Proceedings of the Hawaii International Conference on System Sciences. https://doi.org/10.24251/HICSS.2025.132.</w:t>
      </w:r>
    </w:p>
    <w:p>
      <w:pPr>
        <w:spacing w:after="0" w:before="0" w:line="480" w:lineRule="auto"/>
        <w:ind w:left="720" w:hanging="720"/>
      </w:pPr>
      <w:r>
        <w:rPr>
          <w:rFonts w:ascii="Times New Roman" w:cs="Times New Roman" w:eastAsia="Times New Roman" w:hAnsi="Times New Roman"/>
          <w:sz w:val="24"/>
          <w:szCs w:val="24"/>
        </w:rPr>
        <w:t xml:space="preserve">Ediga, M., Chattopadhyay, S., 2026. Trace: Unmasking AI attack agents through terminal behavior fingerprinting. arXiv:2605.01186.</w:t>
      </w:r>
    </w:p>
    <w:p>
      <w:pPr>
        <w:spacing w:after="0" w:before="0" w:line="480" w:lineRule="auto"/>
        <w:ind w:left="720" w:hanging="720"/>
      </w:pPr>
      <w:r>
        <w:rPr>
          <w:rFonts w:ascii="Times New Roman" w:cs="Times New Roman" w:eastAsia="Times New Roman" w:hAnsi="Times New Roman"/>
          <w:sz w:val="24"/>
          <w:szCs w:val="24"/>
        </w:rPr>
        <w:t xml:space="preserve">Fan, W., Du, Z., Fernández, D., Villagrá, V.A., 2018. Enabling an anatomic view to investigate honeypot systems: A survey. IEEE Syst. J. 12, 3906–3919. https://doi.org/10.1109/JSYST.2017.2762161.</w:t>
      </w:r>
    </w:p>
    <w:p>
      <w:pPr>
        <w:spacing w:after="0" w:before="0" w:line="480" w:lineRule="auto"/>
        <w:ind w:left="720" w:hanging="720"/>
      </w:pPr>
      <w:r>
        <w:rPr>
          <w:rFonts w:ascii="Times New Roman" w:cs="Times New Roman" w:eastAsia="Times New Roman" w:hAnsi="Times New Roman"/>
          <w:sz w:val="24"/>
          <w:szCs w:val="24"/>
        </w:rPr>
        <w:t xml:space="preserve">Guan, C., Liu, H., Cao, G., Zhu, S., La Porta, T., 2023. HoneyIoT: Adaptive high-interaction honeypot for IoT devices through reinforcement learning, in: Proceedings of the 16th ACM Conference on Security and Privacy in Wireless and Mobile Networks, pp. 49–59. https://doi.org/10.1145/3558482.3590195.</w:t>
      </w:r>
    </w:p>
    <w:p>
      <w:pPr>
        <w:spacing w:after="0" w:before="0" w:line="480" w:lineRule="auto"/>
        <w:ind w:left="720" w:hanging="720"/>
      </w:pPr>
      <w:r>
        <w:rPr>
          <w:rFonts w:ascii="Times New Roman" w:cs="Times New Roman" w:eastAsia="Times New Roman" w:hAnsi="Times New Roman"/>
          <w:sz w:val="24"/>
          <w:szCs w:val="24"/>
        </w:rPr>
        <w:t xml:space="preserve">Haikal, T., Hammad, E., Ismail, S., 2025. Characterizing large-scale adversarial activities through large-scale honey-nets. arXiv:2512.06557.</w:t>
      </w:r>
    </w:p>
    <w:p>
      <w:pPr>
        <w:spacing w:after="0" w:before="0" w:line="480" w:lineRule="auto"/>
        <w:ind w:left="720" w:hanging="720"/>
      </w:pPr>
      <w:r>
        <w:rPr>
          <w:rFonts w:ascii="Times New Roman" w:cs="Times New Roman" w:eastAsia="Times New Roman" w:hAnsi="Times New Roman"/>
          <w:sz w:val="24"/>
          <w:szCs w:val="24"/>
        </w:rPr>
        <w:t xml:space="preserve">Holz, T., Raynal, F., 2005. Detecting honeypots and other suspicious environments, in: Proceedings of the Sixth Annual IEEE SMC Information Assurance Workshop, pp. 29–36. https://doi.org/10.1109/IAW.2005.1495930.</w:t>
      </w:r>
    </w:p>
    <w:p>
      <w:pPr>
        <w:spacing w:after="0" w:before="0" w:line="480" w:lineRule="auto"/>
        <w:ind w:left="720" w:hanging="720"/>
      </w:pPr>
      <w:r>
        <w:rPr>
          <w:rFonts w:ascii="Times New Roman" w:cs="Times New Roman" w:eastAsia="Times New Roman" w:hAnsi="Times New Roman"/>
          <w:sz w:val="24"/>
          <w:szCs w:val="24"/>
        </w:rPr>
        <w:t xml:space="preserve">Huang, L., Zhu, Q., 2019. Adaptive honeypot engagement through reinforcement learning of semi-Markov decision processes, in: Decision and Game Theory for Security (GameSec 2019), Lecture Notes in Computer Science, pp. 196–216. https://doi.org/10.1007/978-3-030-32430-8_13.</w:t>
      </w:r>
    </w:p>
    <w:p>
      <w:pPr>
        <w:spacing w:after="0" w:before="0" w:line="480" w:lineRule="auto"/>
        <w:ind w:left="720" w:hanging="720"/>
      </w:pPr>
      <w:r>
        <w:rPr>
          <w:rFonts w:ascii="Times New Roman" w:cs="Times New Roman" w:eastAsia="Times New Roman" w:hAnsi="Times New Roman"/>
          <w:sz w:val="24"/>
          <w:szCs w:val="24"/>
        </w:rPr>
        <w:t xml:space="preserve">Hubert, L., Arabie, P., 1985. Comparing partitions. J. Classif. 2, 193–218. https://doi.org/10.1007/BF01908075.</w:t>
      </w:r>
    </w:p>
    <w:p>
      <w:pPr>
        <w:spacing w:after="0" w:before="0" w:line="480" w:lineRule="auto"/>
        <w:ind w:left="720" w:hanging="720"/>
      </w:pPr>
      <w:r>
        <w:rPr>
          <w:rFonts w:ascii="Times New Roman" w:cs="Times New Roman" w:eastAsia="Times New Roman" w:hAnsi="Times New Roman"/>
          <w:sz w:val="24"/>
          <w:szCs w:val="24"/>
        </w:rPr>
        <w:t xml:space="preserve">Kang, D., Jeong, H., Sheffey, J., Datta, P., Houmansadr, A., 2026. Whose agent are you? Multi-layer fingerprinting and attribution of autonomous web agents. arXiv:2606.20910.</w:t>
      </w:r>
    </w:p>
    <w:p>
      <w:pPr>
        <w:spacing w:after="0" w:before="0" w:line="480" w:lineRule="auto"/>
        <w:ind w:left="720" w:hanging="720"/>
      </w:pPr>
      <w:r>
        <w:rPr>
          <w:rFonts w:ascii="Times New Roman" w:cs="Times New Roman" w:eastAsia="Times New Roman" w:hAnsi="Times New Roman"/>
          <w:sz w:val="24"/>
          <w:szCs w:val="24"/>
        </w:rPr>
        <w:t xml:space="preserve">Khosla, P., Teterwak, P., Wang, C., Sarna, A., Tian, Y., Isola, P., Maschinot, A., Liu, C., Krishnan, D., 2020. Supervised contrastive learning, in: Advances in Neural Information Processing Systems 33. arXiv:2004.11362.</w:t>
      </w:r>
    </w:p>
    <w:p>
      <w:pPr>
        <w:spacing w:after="0" w:before="0" w:line="480" w:lineRule="auto"/>
        <w:ind w:left="720" w:hanging="720"/>
      </w:pPr>
      <w:r>
        <w:rPr>
          <w:rFonts w:ascii="Times New Roman" w:cs="Times New Roman" w:eastAsia="Times New Roman" w:hAnsi="Times New Roman"/>
          <w:sz w:val="24"/>
          <w:szCs w:val="24"/>
        </w:rPr>
        <w:t xml:space="preserve">Kuzminykh, I., Ghita, B., Silonosov, A., 2020. Impact of network and host characteristics on the keystroke pattern in remote desktop sessions. arXiv:2012.03577.</w:t>
      </w:r>
    </w:p>
    <w:p>
      <w:pPr>
        <w:spacing w:after="0" w:before="0" w:line="480" w:lineRule="auto"/>
        <w:ind w:left="720" w:hanging="720"/>
      </w:pPr>
      <w:r>
        <w:rPr>
          <w:rFonts w:ascii="Times New Roman" w:cs="Times New Roman" w:eastAsia="Times New Roman" w:hAnsi="Times New Roman"/>
          <w:sz w:val="24"/>
          <w:szCs w:val="24"/>
        </w:rPr>
        <w:t xml:space="preserve">Salesforce, n.d. HASSH: SSH client and server fingerprinting. https://github.com/salesforce/hassh (accessed 27 October 2026).</w:t>
      </w:r>
    </w:p>
    <w:p>
      <w:pPr>
        <w:spacing w:after="0" w:before="0" w:line="480" w:lineRule="auto"/>
        <w:ind w:left="720" w:hanging="720"/>
      </w:pPr>
      <w:r>
        <w:rPr>
          <w:rFonts w:ascii="Times New Roman" w:cs="Times New Roman" w:eastAsia="Times New Roman" w:hAnsi="Times New Roman"/>
          <w:sz w:val="24"/>
          <w:szCs w:val="24"/>
        </w:rPr>
        <w:t xml:space="preserve">Sanna Passino, F., Mantziou, A., Ghani, D., Thiede, P., Bevington, R., Heard, N.A., 2025. Nested Dirichlet models for unsupervised attack pattern detection in honeypot data. Ann. Appl. Stat. 19, 586–613. https://doi.org/10.1214/24-AOAS1974.</w:t>
      </w:r>
    </w:p>
    <w:p>
      <w:pPr>
        <w:spacing w:after="0" w:before="0" w:line="480" w:lineRule="auto"/>
        <w:ind w:left="720" w:hanging="720"/>
      </w:pPr>
      <w:r>
        <w:rPr>
          <w:rFonts w:ascii="Times New Roman" w:cs="Times New Roman" w:eastAsia="Times New Roman" w:hAnsi="Times New Roman"/>
          <w:sz w:val="24"/>
          <w:szCs w:val="24"/>
        </w:rPr>
        <w:t xml:space="preserve">Schneider, D., Fraunholz, D., Krohmer, D., 2021. A qualitative empirical analysis of human post-exploitation behavior. arXiv:2101.02102.</w:t>
      </w:r>
    </w:p>
    <w:p>
      <w:pPr>
        <w:spacing w:after="0" w:before="0" w:line="480" w:lineRule="auto"/>
        <w:ind w:left="720" w:hanging="720"/>
      </w:pPr>
      <w:r>
        <w:rPr>
          <w:rFonts w:ascii="Times New Roman" w:cs="Times New Roman" w:eastAsia="Times New Roman" w:hAnsi="Times New Roman"/>
          <w:sz w:val="24"/>
          <w:szCs w:val="24"/>
        </w:rPr>
        <w:t xml:space="preserve">Shamsi, Z., Zhang, D., Kyoung, D., Liu, A., 2022. Measuring and clustering network attackers using medium-interaction honeypots, in: 2022 IEEE European Symposium on Security and Privacy Workshops (EuroS&amp;PW), pp. 294–306. https://doi.org/10.1109/EuroSPW55150.2022.00036.</w:t>
      </w:r>
    </w:p>
    <w:p>
      <w:pPr>
        <w:spacing w:after="0" w:before="0" w:line="480" w:lineRule="auto"/>
        <w:ind w:left="720" w:hanging="720"/>
      </w:pPr>
      <w:r>
        <w:rPr>
          <w:rFonts w:ascii="Times New Roman" w:cs="Times New Roman" w:eastAsia="Times New Roman" w:hAnsi="Times New Roman"/>
          <w:sz w:val="24"/>
          <w:szCs w:val="24"/>
        </w:rPr>
        <w:t xml:space="preserve">Sladić, M., Valeros, V., Catania, C., Garcia, S., 2024. LLM in the shell: Generative honeypots, in: 2024 IEEE European Symposium on Security and Privacy Workshops (EuroS&amp;PW), pp. 430–435. https://doi.org/10.1109/EuroSPW61312.2024.00054.</w:t>
      </w:r>
    </w:p>
    <w:p>
      <w:pPr>
        <w:spacing w:after="0" w:before="0" w:line="480" w:lineRule="auto"/>
        <w:ind w:left="720" w:hanging="720"/>
      </w:pPr>
      <w:r>
        <w:rPr>
          <w:rFonts w:ascii="Times New Roman" w:cs="Times New Roman" w:eastAsia="Times New Roman" w:hAnsi="Times New Roman"/>
          <w:sz w:val="24"/>
          <w:szCs w:val="24"/>
        </w:rPr>
        <w:t xml:space="preserve">Song, D.X., Wagner, D., Tian, X., 2001. Timing analysis of keystrokes and timing attacks on SSH, in: Proceedings of the 10th USENIX Security Symposium.</w:t>
      </w:r>
    </w:p>
    <w:p>
      <w:pPr>
        <w:spacing w:after="0" w:before="0" w:line="480" w:lineRule="auto"/>
        <w:ind w:left="720" w:hanging="720"/>
      </w:pPr>
      <w:r>
        <w:rPr>
          <w:rFonts w:ascii="Times New Roman" w:cs="Times New Roman" w:eastAsia="Times New Roman" w:hAnsi="Times New Roman"/>
          <w:sz w:val="24"/>
          <w:szCs w:val="24"/>
        </w:rPr>
        <w:t xml:space="preserve">Srinivasa, S., Pedersen, J.M., Vasilomanolakis, E., 2023. Gotta catch 'em all: A multistage framework for honeypot fingerprinting. Digit. Threats Res. Pract. 4, 1–28. https://doi.org/10.1145/3584976.</w:t>
      </w:r>
    </w:p>
    <w:p>
      <w:pPr>
        <w:spacing w:after="0" w:before="0" w:line="480" w:lineRule="auto"/>
        <w:ind w:left="720" w:hanging="720"/>
      </w:pPr>
      <w:r>
        <w:rPr>
          <w:rFonts w:ascii="Times New Roman" w:cs="Times New Roman" w:eastAsia="Times New Roman" w:hAnsi="Times New Roman"/>
          <w:sz w:val="24"/>
          <w:szCs w:val="24"/>
        </w:rPr>
        <w:t xml:space="preserve">Udhani, S., Withers, A., Bashir, M., 2019. Human vs bots: Detecting human attacks in a honeypot environment, in: 2019 7th International Symposium on Digital Forensics and Security (ISDFS), pp. 1–6. https://doi.org/10.1109/ISDFS.2019.8757534.</w:t>
      </w:r>
    </w:p>
    <w:p>
      <w:pPr>
        <w:spacing w:after="0" w:before="0" w:line="480" w:lineRule="auto"/>
        <w:ind w:left="720" w:hanging="720"/>
      </w:pPr>
      <w:r>
        <w:rPr>
          <w:rFonts w:ascii="Times New Roman" w:cs="Times New Roman" w:eastAsia="Times New Roman" w:hAnsi="Times New Roman"/>
          <w:sz w:val="24"/>
          <w:szCs w:val="24"/>
        </w:rPr>
        <w:t xml:space="preserve">Valeros, V., Rigaki, M., Garcia, S., 2023. Attacker profiling through analysis of attack patterns in geographically distributed honeypots. arXiv:2305.01346.</w:t>
      </w:r>
    </w:p>
    <w:p>
      <w:pPr>
        <w:spacing w:after="0" w:before="0" w:line="480" w:lineRule="auto"/>
        <w:ind w:left="720" w:hanging="720"/>
      </w:pPr>
      <w:r>
        <w:rPr>
          <w:rFonts w:ascii="Times New Roman" w:cs="Times New Roman" w:eastAsia="Times New Roman" w:hAnsi="Times New Roman"/>
          <w:sz w:val="24"/>
          <w:szCs w:val="24"/>
        </w:rPr>
        <w:t xml:space="preserve">Valeros, V., Sladić, M., Garcia, S., 2026. Ghost without shell: Measuring non-interactive SSH attacks on honeypots. arXiv:2606.28006.</w:t>
      </w:r>
    </w:p>
    <w:p>
      <w:pPr>
        <w:spacing w:after="0" w:before="0" w:line="480" w:lineRule="auto"/>
        <w:ind w:left="720" w:hanging="720"/>
      </w:pPr>
      <w:r>
        <w:rPr>
          <w:rFonts w:ascii="Times New Roman" w:cs="Times New Roman" w:eastAsia="Times New Roman" w:hAnsi="Times New Roman"/>
          <w:sz w:val="24"/>
          <w:szCs w:val="24"/>
        </w:rPr>
        <w:t xml:space="preserve">Vaswani, A., Shazeer, N., Parmar, N., Uszkoreit, J., Jones, L., Gomez, A.N., Kaiser, L., Polosukhin, I., 2017. Attention is all you need, in: Advances in Neural Information Processing Systems 30. arXiv:1706.03762.</w:t>
      </w:r>
    </w:p>
    <w:p>
      <w:pPr>
        <w:spacing w:after="0" w:before="0" w:line="480" w:lineRule="auto"/>
        <w:ind w:left="720" w:hanging="720"/>
      </w:pPr>
      <w:r>
        <w:rPr>
          <w:rFonts w:ascii="Times New Roman" w:cs="Times New Roman" w:eastAsia="Times New Roman" w:hAnsi="Times New Roman"/>
          <w:sz w:val="24"/>
          <w:szCs w:val="24"/>
        </w:rPr>
        <w:t xml:space="preserve">Vetterl, A., Clayton, R., 2018. Bitter harvest: Systematically fingerprinting low- and medium-interaction honeypots at internet scale, in: 12th USENIX Workshop on Offensive Technologies (WOOT 18), Baltimore. https://www.usenix.org/conference/woot18/presentation/vetterl.</w:t>
      </w:r>
    </w:p>
    <w:p>
      <w:pPr>
        <w:spacing w:after="0" w:before="0" w:line="480" w:lineRule="auto"/>
        <w:ind w:left="720" w:hanging="720"/>
      </w:pPr>
      <w:r>
        <w:rPr>
          <w:rFonts w:ascii="Times New Roman" w:cs="Times New Roman" w:eastAsia="Times New Roman" w:hAnsi="Times New Roman"/>
          <w:sz w:val="24"/>
          <w:szCs w:val="24"/>
        </w:rPr>
        <w:t xml:space="preserve">Wagener, G., 2011. Self-adaptive honeypots coercing and assessing attacker behaviour. PhD thesis, Université Henri Poincaré, Nancy 1. https://theses.hal.science/tel-00627981.</w:t>
      </w:r>
    </w:p>
    <w:p>
      <w:pPr>
        <w:spacing w:after="0" w:before="0" w:line="480" w:lineRule="auto"/>
        <w:ind w:left="720" w:hanging="720"/>
      </w:pPr>
      <w:r>
        <w:rPr>
          <w:rFonts w:ascii="Times New Roman" w:cs="Times New Roman" w:eastAsia="Times New Roman" w:hAnsi="Times New Roman"/>
          <w:sz w:val="24"/>
          <w:szCs w:val="24"/>
        </w:rPr>
        <w:t xml:space="preserve">Wang, P.-H., Liao, I.-E., Kao, K.-F., Huang, J.-Y., 2018. An intrusion detection method based on log sequence clustering of honeypot for Modbus TCP protocol, in: 2018 IEEE International Conference on Applied System Innovation (ICASI), pp. 255–258. https://doi.org/10.1109/ICASI.2018.8394581.</w:t>
      </w:r>
    </w:p>
    <w:p>
      <w:pPr>
        <w:spacing w:after="0" w:before="0" w:line="480" w:lineRule="auto"/>
        <w:ind w:left="720" w:hanging="720"/>
      </w:pPr>
      <w:r>
        <w:rPr>
          <w:rFonts w:ascii="Times New Roman" w:cs="Times New Roman" w:eastAsia="Times New Roman" w:hAnsi="Times New Roman"/>
          <w:sz w:val="24"/>
          <w:szCs w:val="24"/>
        </w:rPr>
        <w:t xml:space="preserve">Wang, Z., You, J., Wang, H., Yuan, T., Lv, S., Wang, Y., Sun, L., 2026. HoneyGPT: Breaking the trilemma in honeypots with large language models. Comput. Netw. 282, 112223. https://doi.org/10.1016/j.comnet.2026.112223.</w:t>
      </w:r>
    </w:p>
    <w:p>
      <w:pPr>
        <w:spacing w:after="0" w:before="0" w:line="480" w:lineRule="auto"/>
        <w:ind w:left="720" w:hanging="720"/>
      </w:pPr>
      <w:r>
        <w:rPr>
          <w:rFonts w:ascii="Times New Roman" w:cs="Times New Roman" w:eastAsia="Times New Roman" w:hAnsi="Times New Roman"/>
          <w:sz w:val="24"/>
          <w:szCs w:val="24"/>
        </w:rPr>
        <w:t xml:space="preserve">Weinberg, A.I., 2026. ARCANE: Cross-campaign attacker re-identification via passive beacon telemetry: A Bayesian network framework for longitudinal cyber attribution. arXiv:2604.24644.</w:t>
      </w:r>
    </w:p>
    <w:p>
      <w:pPr>
        <w:spacing w:after="0" w:before="0" w:line="480" w:lineRule="auto"/>
        <w:ind w:left="720" w:hanging="720"/>
      </w:pPr>
      <w:r>
        <w:rPr>
          <w:rFonts w:ascii="Times New Roman" w:cs="Times New Roman" w:eastAsia="Times New Roman" w:hAnsi="Times New Roman"/>
          <w:sz w:val="24"/>
          <w:szCs w:val="24"/>
        </w:rPr>
        <w:t xml:space="preserve">Yurcik, W., Liu, C., 2005. A first step toward detecting SSH identity theft in HPC cluster environments: Discriminating masqueraders based on command behavior, in: CCGrid 2005 IEEE International Symposium on Cluster Computing and the Grid, vol. 1, pp. 111–120. https://doi.org/10.1109/CCGRID.2005.1558542.</w:t>
      </w:r>
    </w:p>
    <w:p>
      <w:pPr>
        <w:spacing w:after="0" w:before="0" w:line="480" w:lineRule="auto"/>
        <w:ind w:left="720" w:hanging="720"/>
      </w:pPr>
      <w:r>
        <w:rPr>
          <w:rFonts w:ascii="Times New Roman" w:cs="Times New Roman" w:eastAsia="Times New Roman" w:hAnsi="Times New Roman"/>
          <w:sz w:val="24"/>
          <w:szCs w:val="24"/>
        </w:rPr>
        <w:t xml:space="preserve">Zhang, L., Thing, V.L.L., 2021. Three decades of deception techniques in active cyber defense: Retrospect and outlook. Comput. Secur. 106, 102288. https://doi.org/10.1016/j.cose.2021.102288.</w:t>
      </w:r>
    </w:p>
    <w:p>
      <w:pPr>
        <w:spacing w:after="0" w:before="0" w:line="480" w:lineRule="auto"/>
        <w:ind w:left="720" w:hanging="720"/>
      </w:pPr>
      <w:r>
        <w:rPr>
          <w:rFonts w:ascii="Times New Roman" w:cs="Times New Roman" w:eastAsia="Times New Roman" w:hAnsi="Times New Roman"/>
          <w:sz w:val="24"/>
          <w:szCs w:val="24"/>
        </w:rPr>
        <w:t xml:space="preserve">Zhu, Q., 2023. The doctrine of cyber effect: An ethics framework for defensive cyber deception. arXiv:2302.13362.</w:t>
      </w:r>
    </w:p>
    <w:p>
      <w:pPr>
        <w:spacing w:after="0" w:before="0" w:line="480" w:lineRule="auto"/>
        <w:ind w:left="720" w:hanging="720"/>
      </w:pPr>
      <w:r>
        <w:rPr>
          <w:rFonts w:ascii="Times New Roman" w:cs="Times New Roman" w:eastAsia="Times New Roman" w:hAnsi="Times New Roman"/>
          <w:sz w:val="24"/>
          <w:szCs w:val="24"/>
        </w:rPr>
        <w:t xml:space="preserve">Zhu, Y., Chen, Z., Yan, Q., Wang, S., Li, E., Peng, L., Zhao, C., 2022. Mining function homology of bot loaders from honeypot logs. arXiv:2206.00385.</w:t>
      </w:r>
    </w:p>
    <w:sectPr>
      <w:footerReference w:type="default" r:id="rId6"/>
      <w:pgSz w:w="11906" w:h="16838" w:orient="portrait"/>
      <w:pgMar w:top="1440" w:right="1440" w:bottom="1440" w:left="1440" w:header="708" w:footer="708" w:gutter="0"/>
      <w:lnNumType w:countBy="1" w:restart="continuous"/>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2a99fdaa16bdc2729be16ca96fa4c90d056a6d3.png"/><Relationship Id="rId9" Type="http://schemas.openxmlformats.org/officeDocument/2006/relationships/image" Target="media/e25a5f291fac1b3a69ee99474bc4a797cf43b677.png"/><Relationship Id="rId10" Type="http://schemas.openxmlformats.org/officeDocument/2006/relationships/image" Target="media/9181f47e0925dfadc1baa1fa2c7703c61733cb77.png"/><Relationship Id="rId11" Type="http://schemas.openxmlformats.org/officeDocument/2006/relationships/image" Target="media/540841a3cd53953eb7fa8a079272d7b6cf7e4e8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Unsupervised threat clustering of SSH and HTTP telemetry via emulated service sandboxes</dc:title>
  <cp:lastModifiedBy>Un-named</cp:lastModifiedBy>
  <cp:revision>1</cp:revision>
  <dcterms:created xsi:type="dcterms:W3CDTF">2026-10-27T08:57:25.935Z</dcterms:created>
  <dcterms:modified xsi:type="dcterms:W3CDTF">2026-10-27T08:57:25.936Z</dcterms:modified>
</cp:coreProperties>
</file>

<file path=docProps/custom.xml><?xml version="1.0" encoding="utf-8"?>
<Properties xmlns="http://schemas.openxmlformats.org/officeDocument/2006/custom-properties" xmlns:vt="http://schemas.openxmlformats.org/officeDocument/2006/docPropsVTypes"/>
</file>