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Times New Roman" w:cs="Times New Roman" w:eastAsia="Times New Roman" w:hAnsi="Times New Roman"/>
          <w:sz w:val="24"/>
          <w:szCs w:val="24"/>
        </w:rPr>
        <w:t xml:space="preserve">[CONFIRM: date]</w:t>
      </w:r>
    </w:p>
    <w:p>
      <w:pPr>
        <w:spacing w:after="0" w:line="276"/>
      </w:pPr>
      <w:r>
        <w:rPr>
          <w:rFonts w:ascii="Times New Roman" w:cs="Times New Roman" w:eastAsia="Times New Roman" w:hAnsi="Times New Roman"/>
          <w:sz w:val="24"/>
          <w:szCs w:val="24"/>
        </w:rPr>
        <w:t xml:space="preserve">Editor-in-Chief, Computers &amp; Security</w:t>
      </w:r>
    </w:p>
    <w:p>
      <w:pPr>
        <w:spacing w:after="240" w:line="276"/>
      </w:pPr>
      <w:r>
        <w:rPr>
          <w:rFonts w:ascii="Times New Roman" w:cs="Times New Roman" w:eastAsia="Times New Roman" w:hAnsi="Times New Roman"/>
          <w:sz w:val="24"/>
          <w:szCs w:val="24"/>
        </w:rPr>
        <w:t xml:space="preserve">Elsevier</w:t>
      </w:r>
    </w:p>
    <w:p>
      <w:pPr>
        <w:spacing w:after="160" w:line="276"/>
      </w:pPr>
      <w:r>
        <w:rPr>
          <w:rFonts w:ascii="Times New Roman" w:cs="Times New Roman" w:eastAsia="Times New Roman" w:hAnsi="Times New Roman"/>
          <w:sz w:val="24"/>
          <w:szCs w:val="24"/>
        </w:rPr>
        <w:t xml:space="preserve">Dear Editor,</w:t>
      </w:r>
    </w:p>
    <w:p>
      <w:pPr>
        <w:spacing w:after="160" w:line="276"/>
      </w:pPr>
      <w:r>
        <w:rPr>
          <w:rFonts w:ascii="Times New Roman" w:cs="Times New Roman" w:eastAsia="Times New Roman" w:hAnsi="Times New Roman"/>
          <w:sz w:val="24"/>
          <w:szCs w:val="24"/>
        </w:rPr>
        <w:t xml:space="preserve">Please consider the enclosed manuscript, "Unsupervised threat clustering of SSH and HTTP telemetry via emulated service sandboxes", as a Full Length Article in Computers &amp; Security.</w:t>
      </w:r>
    </w:p>
    <w:p>
      <w:pPr>
        <w:spacing w:after="160" w:line="276"/>
      </w:pPr>
      <w:r>
        <w:rPr>
          <w:rFonts w:ascii="Times New Roman" w:cs="Times New Roman" w:eastAsia="Times New Roman" w:hAnsi="Times New Roman"/>
          <w:sz w:val="24"/>
          <w:szCs w:val="24"/>
        </w:rPr>
        <w:t xml:space="preserve">Honeypot logs are large and unstructured, and linking sessions to the same operator or tool is difficult. Most earlier work treats the honeypot as a passive recorder. We describe a decoy that varies its own response timing across four regimes and measures the attacker's reaction time net of the delay it injected itself. Each session is reduced to a 64-bit locality-sensitive hash, and sessions within a Hamming-distance threshold are assigned to persistent threat-actor identifiers. We compare a small Transformer encoder with a principal component analysis baseline.</w:t>
      </w:r>
    </w:p>
    <w:p>
      <w:pPr>
        <w:spacing w:after="160" w:line="276"/>
      </w:pPr>
      <w:r>
        <w:rPr>
          <w:rFonts w:ascii="Times New Roman" w:cs="Times New Roman" w:eastAsia="Times New Roman" w:hAnsi="Times New Roman"/>
          <w:sz w:val="24"/>
          <w:szCs w:val="24"/>
        </w:rPr>
        <w:t xml:space="preserve">The evidence in the paper is limited, and we have tried to say so plainly. All results come from a simulator that reproduces the decoy's perturbation schedule and from scripted traffic; no real attacker traffic has been analysed. The two embeddings are close in accuracy on the simulator. They differ in robustness: the baseline tolerates a wider range of clustering thresholds and shorter sessions, while only the Transformer gives hashes that do not change with the batch analysed, which a persistent actor registry requires. We also report that actor assignment depends on arrival order. We believe the measurement method, the findings on hash stability and threshold sensitivity, and the open evaluation toolkit are useful to the journal's readers who run or study honeypots, and we state the missing real-traffic evaluation as the main open question.</w:t>
      </w:r>
    </w:p>
    <w:p>
      <w:pPr>
        <w:spacing w:after="160" w:line="276"/>
      </w:pPr>
      <w:r>
        <w:rPr>
          <w:rFonts w:ascii="Times New Roman" w:cs="Times New Roman" w:eastAsia="Times New Roman" w:hAnsi="Times New Roman"/>
          <w:sz w:val="24"/>
          <w:szCs w:val="24"/>
        </w:rPr>
        <w:t xml:space="preserve">Declarations. The manuscript is original and is not under consideration elsewhere. An earlier form of this work was submitted as an undergraduate project report at Vellore Institute of Technology, which is a thesis in the sense of the journal's policy. Generative AI (Claude, Anthropic) was used in preparing the text, searching the literature and writing parts of the software and analysis scripts; this is declared in the manuscript as the journal requires, and the authors have reviewed and take responsibility for the content. All authors have approved the submission. [CONFIRM: all of this paragraph, and that every author and the institution approve.]</w:t>
      </w:r>
    </w:p>
    <w:p>
      <w:pPr>
        <w:spacing w:after="160" w:line="276"/>
      </w:pPr>
      <w:r>
        <w:rPr>
          <w:rFonts w:ascii="Times New Roman" w:cs="Times New Roman" w:eastAsia="Times New Roman" w:hAnsi="Times New Roman"/>
          <w:sz w:val="24"/>
          <w:szCs w:val="24"/>
        </w:rPr>
        <w:t xml:space="preserve">The software and the scripts that produce every result are in a public repository under the MIT licence (https://github.com/alensoji2005/CERDA-Decoy). [CONFIRM: add the archived release DOI.]</w:t>
      </w:r>
    </w:p>
    <w:p>
      <w:pPr>
        <w:spacing w:after="80" w:line="276"/>
      </w:pPr>
      <w:r>
        <w:rPr>
          <w:rFonts w:ascii="Times New Roman" w:cs="Times New Roman" w:eastAsia="Times New Roman" w:hAnsi="Times New Roman"/>
          <w:b/>
          <w:bCs/>
          <w:sz w:val="24"/>
          <w:szCs w:val="24"/>
        </w:rPr>
        <w:t xml:space="preserve">Suggested reviewers (candidates drawn from the closely related literature; the authors must verify current affiliations and email addresses, and confirm that none has a conflict of interest):</w:t>
      </w:r>
    </w:p>
    <w:p>
      <w:pPr>
        <w:spacing w:after="60" w:line="276"/>
      </w:pPr>
      <w:r>
        <w:rPr>
          <w:rFonts w:ascii="Times New Roman" w:cs="Times New Roman" w:eastAsia="Times New Roman" w:hAnsi="Times New Roman"/>
          <w:sz w:val="24"/>
          <w:szCs w:val="24"/>
        </w:rPr>
        <w:t xml:space="preserve">1. Veronica Valeros and Sebastian Garcia, whose work covers attacker profiling on honeypots and language-model honeypots. [CONFIRM: affiliation, email]</w:t>
      </w:r>
    </w:p>
    <w:p>
      <w:pPr>
        <w:spacing w:after="60" w:line="276"/>
      </w:pPr>
      <w:r>
        <w:rPr>
          <w:rFonts w:ascii="Times New Roman" w:cs="Times New Roman" w:eastAsia="Times New Roman" w:hAnsi="Times New Roman"/>
          <w:sz w:val="24"/>
          <w:szCs w:val="24"/>
        </w:rPr>
        <w:t xml:space="preserve">2. Emmanouil Vasilomanolakis, whose work covers honeypot fingerprinting and detection. [CONFIRM: affiliation, email]</w:t>
      </w:r>
    </w:p>
    <w:p>
      <w:pPr>
        <w:spacing w:after="60" w:line="276"/>
      </w:pPr>
      <w:r>
        <w:rPr>
          <w:rFonts w:ascii="Times New Roman" w:cs="Times New Roman" w:eastAsia="Times New Roman" w:hAnsi="Times New Roman"/>
          <w:sz w:val="24"/>
          <w:szCs w:val="24"/>
        </w:rPr>
        <w:t xml:space="preserve">3. Alexander Vetterl and Richard Clayton, whose work covers fingerprinting of low- and medium-interaction honeypots. [CONFIRM: affiliation, email]</w:t>
      </w:r>
    </w:p>
    <w:p>
      <w:pPr>
        <w:spacing w:after="240" w:line="276"/>
      </w:pPr>
      <w:r>
        <w:rPr>
          <w:rFonts w:ascii="Times New Roman" w:cs="Times New Roman" w:eastAsia="Times New Roman" w:hAnsi="Times New Roman"/>
          <w:sz w:val="24"/>
          <w:szCs w:val="24"/>
        </w:rPr>
        <w:t xml:space="preserve">4. Alex X. Liu and Zain Shamsi, whose work covers clustering attackers on medium-interaction honeypots. [CONFIRM: affiliation, email]</w:t>
      </w:r>
    </w:p>
    <w:p>
      <w:pPr>
        <w:spacing w:after="160" w:line="276"/>
      </w:pPr>
      <w:r>
        <w:rPr>
          <w:rFonts w:ascii="Times New Roman" w:cs="Times New Roman" w:eastAsia="Times New Roman" w:hAnsi="Times New Roman"/>
          <w:sz w:val="24"/>
          <w:szCs w:val="24"/>
        </w:rPr>
        <w:t xml:space="preserve">Sincerely,</w:t>
      </w:r>
    </w:p>
    <w:p>
      <w:pPr>
        <w:spacing w:after="0" w:line="276"/>
      </w:pPr>
      <w:r>
        <w:rPr>
          <w:rFonts w:ascii="Times New Roman" w:cs="Times New Roman" w:eastAsia="Times New Roman" w:hAnsi="Times New Roman"/>
          <w:sz w:val="24"/>
          <w:szCs w:val="24"/>
        </w:rPr>
        <w:t xml:space="preserve">[CONFIRM: corresponding author's name, affiliation and email]</w:t>
      </w:r>
    </w:p>
    <w:p>
      <w:pPr>
        <w:spacing w:after="160" w:line="276"/>
      </w:pPr>
      <w:r>
        <w:rPr>
          <w:rFonts w:ascii="Times New Roman" w:cs="Times New Roman" w:eastAsia="Times New Roman" w:hAnsi="Times New Roman"/>
          <w:sz w:val="24"/>
          <w:szCs w:val="24"/>
        </w:rPr>
        <w:t xml:space="preserve">School of Computer Science and Engineering (SCOPE), Vellore Institute of Technology, Vellore, India</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2026-10-27T08:42:24.872Z</dcterms:created>
  <dcterms:modified xsi:type="dcterms:W3CDTF">2026-10-27T08:42:24.874Z</dcterms:modified>
</cp:coreProperties>
</file>

<file path=docProps/custom.xml><?xml version="1.0" encoding="utf-8"?>
<Properties xmlns="http://schemas.openxmlformats.org/officeDocument/2006/custom-properties" xmlns:vt="http://schemas.openxmlformats.org/officeDocument/2006/docPropsVTypes"/>
</file>