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D6D" w:rsidRPr="0008458B" w:rsidRDefault="009E6D6D" w:rsidP="009E6D6D">
      <w:pPr>
        <w:pStyle w:val="PargrafodaLista"/>
        <w:widowControl w:val="0"/>
        <w:spacing w:after="240" w:line="340" w:lineRule="exact"/>
        <w:ind w:left="0"/>
        <w:contextualSpacing w:val="0"/>
        <w:jc w:val="center"/>
        <w:rPr>
          <w:rFonts w:ascii="Arial" w:hAnsi="Arial" w:cs="Arial"/>
          <w:b/>
        </w:rPr>
      </w:pPr>
      <w:r w:rsidRPr="0008458B">
        <w:rPr>
          <w:rFonts w:ascii="Arial" w:hAnsi="Arial" w:cs="Arial"/>
          <w:b/>
          <w:u w:val="single"/>
        </w:rPr>
        <w:t>Anexo 2.2.</w:t>
      </w:r>
    </w:p>
    <w:p w:rsidR="009E6D6D" w:rsidRPr="0008458B" w:rsidRDefault="009E6D6D" w:rsidP="009E6D6D">
      <w:pPr>
        <w:pStyle w:val="PargrafodaLista"/>
        <w:widowControl w:val="0"/>
        <w:spacing w:after="240" w:line="340" w:lineRule="exact"/>
        <w:ind w:left="0"/>
        <w:contextualSpacing w:val="0"/>
        <w:jc w:val="center"/>
        <w:rPr>
          <w:rFonts w:ascii="Arial" w:hAnsi="Arial" w:cs="Arial"/>
          <w:b/>
          <w:bCs/>
        </w:rPr>
      </w:pPr>
      <w:r w:rsidRPr="0008458B">
        <w:rPr>
          <w:rFonts w:ascii="Arial" w:hAnsi="Arial" w:cs="Arial"/>
          <w:b/>
          <w:bCs/>
        </w:rPr>
        <w:t>Acervo Ativos TV por Assinatura</w:t>
      </w:r>
    </w:p>
    <w:p w:rsidR="009E6D6D" w:rsidRPr="0008458B" w:rsidRDefault="009E6D6D" w:rsidP="009E6D6D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exact"/>
        <w:contextualSpacing w:val="0"/>
        <w:jc w:val="both"/>
        <w:rPr>
          <w:rFonts w:ascii="Arial" w:hAnsi="Arial" w:cs="Arial"/>
          <w:color w:val="000000"/>
        </w:rPr>
      </w:pPr>
      <w:r w:rsidRPr="0008458B">
        <w:rPr>
          <w:rFonts w:ascii="Arial" w:hAnsi="Arial" w:cs="Arial"/>
          <w:color w:val="000000"/>
          <w:u w:val="single"/>
        </w:rPr>
        <w:t>Base de Clientes</w:t>
      </w:r>
      <w:r w:rsidRPr="0008458B">
        <w:rPr>
          <w:rFonts w:ascii="Arial" w:hAnsi="Arial" w:cs="Arial"/>
          <w:color w:val="000000"/>
        </w:rPr>
        <w:t>: Base de todos os clientes contida no sistema de relacionamento (SINN) de TV por assinatura da Vendedora (</w:t>
      </w:r>
      <w:proofErr w:type="spellStart"/>
      <w:r w:rsidRPr="0008458B">
        <w:rPr>
          <w:rFonts w:ascii="Arial" w:hAnsi="Arial" w:cs="Arial"/>
          <w:color w:val="000000"/>
        </w:rPr>
        <w:t>SeAC</w:t>
      </w:r>
      <w:proofErr w:type="spellEnd"/>
      <w:r w:rsidRPr="0008458B">
        <w:rPr>
          <w:rFonts w:ascii="Arial" w:hAnsi="Arial" w:cs="Arial"/>
          <w:color w:val="000000"/>
        </w:rPr>
        <w:t xml:space="preserve">), incluindo DTH e IPTV, observadas eventuais restrições legais e/ou regulatórias; </w:t>
      </w:r>
    </w:p>
    <w:p w:rsidR="009E6D6D" w:rsidRPr="0008458B" w:rsidRDefault="009E6D6D" w:rsidP="009E6D6D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exact"/>
        <w:contextualSpacing w:val="0"/>
        <w:jc w:val="both"/>
        <w:rPr>
          <w:rFonts w:ascii="Arial" w:hAnsi="Arial" w:cs="Arial"/>
          <w:color w:val="000000"/>
        </w:rPr>
      </w:pPr>
      <w:r w:rsidRPr="0008458B">
        <w:rPr>
          <w:rFonts w:ascii="Arial" w:hAnsi="Arial" w:cs="Arial"/>
          <w:color w:val="000000"/>
          <w:u w:val="single"/>
        </w:rPr>
        <w:t>Equipamentos e Sistemas</w:t>
      </w:r>
      <w:r w:rsidRPr="0008458B">
        <w:rPr>
          <w:rFonts w:ascii="Arial" w:hAnsi="Arial" w:cs="Arial"/>
          <w:color w:val="000000"/>
        </w:rPr>
        <w:t xml:space="preserve">: Equipamentos, incluindo antenas, servidores, cabeamentos e terminais de usuários, e sistemas necessários e de uso exclusivos para operação do Acervo de Ativos TV por Assinatura; </w:t>
      </w:r>
    </w:p>
    <w:p w:rsidR="009E6D6D" w:rsidRPr="0008458B" w:rsidRDefault="009E6D6D" w:rsidP="009E6D6D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exact"/>
        <w:contextualSpacing w:val="0"/>
        <w:jc w:val="both"/>
        <w:rPr>
          <w:rFonts w:ascii="Arial" w:hAnsi="Arial" w:cs="Arial"/>
          <w:color w:val="000000"/>
        </w:rPr>
      </w:pPr>
      <w:r w:rsidRPr="0008458B">
        <w:rPr>
          <w:rFonts w:ascii="Arial" w:hAnsi="Arial" w:cs="Arial"/>
          <w:color w:val="000000"/>
          <w:u w:val="single"/>
        </w:rPr>
        <w:t>Contratos com Fornecedores</w:t>
      </w:r>
      <w:r w:rsidRPr="0008458B">
        <w:rPr>
          <w:rFonts w:ascii="Arial" w:hAnsi="Arial" w:cs="Arial"/>
          <w:color w:val="000000"/>
        </w:rPr>
        <w:t>: Contratos relevantes, necessários e exclusivos da operação do Acervo Ativos TV por Assinatura, incluindo contratos com parceiros, fornecedores e clientes, conforme listados a seguir (“</w:t>
      </w:r>
      <w:r w:rsidRPr="0008458B">
        <w:rPr>
          <w:rFonts w:ascii="Arial" w:hAnsi="Arial" w:cs="Arial"/>
          <w:b/>
          <w:bCs/>
          <w:color w:val="000000"/>
        </w:rPr>
        <w:t>Contratos com Fornecedores</w:t>
      </w:r>
      <w:r w:rsidRPr="0008458B">
        <w:rPr>
          <w:rFonts w:ascii="Arial" w:hAnsi="Arial" w:cs="Arial"/>
          <w:color w:val="000000"/>
        </w:rPr>
        <w:t>”): [</w:t>
      </w:r>
      <w:r w:rsidRPr="0008458B">
        <w:rPr>
          <w:rFonts w:ascii="Arial" w:hAnsi="Arial" w:cs="Arial"/>
          <w:color w:val="000000"/>
          <w:highlight w:val="lightGray"/>
        </w:rPr>
        <w:t>a ser incluído</w:t>
      </w:r>
      <w:r w:rsidRPr="0008458B">
        <w:rPr>
          <w:rFonts w:ascii="Arial" w:hAnsi="Arial" w:cs="Arial"/>
          <w:color w:val="000000"/>
        </w:rPr>
        <w:t>]</w:t>
      </w:r>
      <w:r w:rsidRPr="0008458B">
        <w:rPr>
          <w:rStyle w:val="Refdenotaderodap"/>
          <w:rFonts w:ascii="Arial" w:hAnsi="Arial" w:cs="Arial"/>
          <w:color w:val="000000"/>
        </w:rPr>
        <w:footnoteReference w:id="1"/>
      </w:r>
      <w:r w:rsidRPr="0008458B">
        <w:rPr>
          <w:rFonts w:ascii="Arial" w:hAnsi="Arial" w:cs="Arial"/>
          <w:color w:val="000000"/>
        </w:rPr>
        <w:t>.</w:t>
      </w:r>
    </w:p>
    <w:p w:rsidR="009E6D6D" w:rsidRPr="0008458B" w:rsidRDefault="009E6D6D" w:rsidP="009E6D6D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exact"/>
        <w:contextualSpacing w:val="0"/>
        <w:jc w:val="both"/>
        <w:rPr>
          <w:rFonts w:ascii="Arial" w:hAnsi="Arial" w:cs="Arial"/>
          <w:color w:val="000000"/>
        </w:rPr>
      </w:pPr>
      <w:r w:rsidRPr="0008458B">
        <w:rPr>
          <w:rFonts w:ascii="Arial" w:hAnsi="Arial" w:cs="Arial"/>
          <w:color w:val="000000"/>
          <w:u w:val="single"/>
        </w:rPr>
        <w:t>Contratos de Imóveis</w:t>
      </w:r>
      <w:r w:rsidRPr="0008458B">
        <w:rPr>
          <w:rFonts w:ascii="Arial" w:hAnsi="Arial" w:cs="Arial"/>
          <w:color w:val="000000"/>
        </w:rPr>
        <w:t xml:space="preserve">: Direito de uso dos Imóveis, conforme atualmente utilizados na operação do Acervo Ativos TV por Assinatura, por 10 (dez) anos a partir da Data de Fechamento, em regime de comodato, sendo que os instrumentos a serem celebrados entre as Partes deverão prever o direito de a Vendedora alienar os referidos Imóveis para terceiros, mantendo-se o direito de uso para a Compradora pelo prazo acima descrito, bem como o direito de preferência da Compradora (ou terceiro indicado por ela) para aquisição desses Imóveis, sendo claro que, ainda que o comodato seja sem custo de locação, a SPE deverá arcar com sua quota-parte nas despesas de uso </w:t>
      </w:r>
      <w:proofErr w:type="spellStart"/>
      <w:r w:rsidRPr="0008458B">
        <w:rPr>
          <w:rFonts w:ascii="Arial" w:hAnsi="Arial" w:cs="Arial"/>
          <w:color w:val="000000"/>
        </w:rPr>
        <w:t>dosImóveis</w:t>
      </w:r>
      <w:proofErr w:type="spellEnd"/>
      <w:r w:rsidRPr="0008458B">
        <w:rPr>
          <w:rFonts w:ascii="Arial" w:hAnsi="Arial" w:cs="Arial"/>
          <w:color w:val="000000"/>
        </w:rPr>
        <w:t>, incluindo impostos, despesas de manutenção (</w:t>
      </w:r>
      <w:proofErr w:type="spellStart"/>
      <w:r w:rsidRPr="0008458B">
        <w:rPr>
          <w:rFonts w:ascii="Arial" w:hAnsi="Arial" w:cs="Arial"/>
          <w:i/>
          <w:iCs/>
          <w:color w:val="000000"/>
        </w:rPr>
        <w:t>facilities</w:t>
      </w:r>
      <w:proofErr w:type="spellEnd"/>
      <w:r w:rsidRPr="0008458B">
        <w:rPr>
          <w:rFonts w:ascii="Arial" w:hAnsi="Arial" w:cs="Arial"/>
          <w:color w:val="000000"/>
        </w:rPr>
        <w:t xml:space="preserve">) e energia; </w:t>
      </w:r>
    </w:p>
    <w:p w:rsidR="009E6D6D" w:rsidRPr="0008458B" w:rsidRDefault="009E6D6D" w:rsidP="009E6D6D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exact"/>
        <w:contextualSpacing w:val="0"/>
        <w:jc w:val="both"/>
        <w:rPr>
          <w:rFonts w:ascii="Arial" w:hAnsi="Arial" w:cs="Arial"/>
          <w:color w:val="000000"/>
        </w:rPr>
      </w:pPr>
      <w:r w:rsidRPr="0008458B">
        <w:rPr>
          <w:rFonts w:ascii="Arial" w:hAnsi="Arial" w:cs="Arial"/>
          <w:color w:val="000000"/>
          <w:u w:val="single"/>
        </w:rPr>
        <w:t>Empregados</w:t>
      </w:r>
      <w:r w:rsidRPr="0008458B">
        <w:rPr>
          <w:rFonts w:ascii="Arial" w:hAnsi="Arial" w:cs="Arial"/>
          <w:color w:val="000000"/>
        </w:rPr>
        <w:t>: Transferência dos contratos de trabalho dos colaboradores dedicados exclusivamente à operação do Acervo Ativos TV por Assinatura da Vendedora, conforme listados a seguir: [</w:t>
      </w:r>
      <w:r w:rsidRPr="0008458B">
        <w:rPr>
          <w:rFonts w:ascii="Arial" w:hAnsi="Arial" w:cs="Arial"/>
          <w:color w:val="000000"/>
          <w:highlight w:val="lightGray"/>
        </w:rPr>
        <w:t>a ser incluído</w:t>
      </w:r>
      <w:r w:rsidRPr="0008458B">
        <w:rPr>
          <w:rFonts w:ascii="Arial" w:hAnsi="Arial" w:cs="Arial"/>
          <w:color w:val="000000"/>
        </w:rPr>
        <w:t>]</w:t>
      </w:r>
      <w:r w:rsidRPr="0008458B">
        <w:rPr>
          <w:rStyle w:val="Refdenotaderodap"/>
          <w:rFonts w:ascii="Arial" w:hAnsi="Arial" w:cs="Arial"/>
          <w:color w:val="000000"/>
        </w:rPr>
        <w:footnoteReference w:id="2"/>
      </w:r>
      <w:r w:rsidRPr="0008458B">
        <w:rPr>
          <w:rFonts w:ascii="Arial" w:hAnsi="Arial" w:cs="Arial"/>
          <w:color w:val="000000"/>
        </w:rPr>
        <w:t>.</w:t>
      </w:r>
    </w:p>
    <w:p w:rsidR="009E6D6D" w:rsidRPr="0008458B" w:rsidRDefault="009E6D6D" w:rsidP="009E6D6D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exact"/>
        <w:contextualSpacing w:val="0"/>
        <w:jc w:val="both"/>
        <w:rPr>
          <w:rFonts w:ascii="Arial" w:hAnsi="Arial" w:cs="Arial"/>
          <w:color w:val="000000"/>
        </w:rPr>
      </w:pPr>
      <w:r w:rsidRPr="0008458B">
        <w:rPr>
          <w:rFonts w:ascii="Arial" w:hAnsi="Arial" w:cs="Arial"/>
          <w:color w:val="000000"/>
          <w:u w:val="single"/>
        </w:rPr>
        <w:t>Direito de Uso de Marca</w:t>
      </w:r>
      <w:r w:rsidRPr="0008458B">
        <w:rPr>
          <w:rFonts w:ascii="Arial" w:hAnsi="Arial" w:cs="Arial"/>
          <w:color w:val="000000"/>
        </w:rPr>
        <w:t xml:space="preserve">: Direito de uso relacionados às marcas atuais e anteriores, atreladas aos serviços do Acervo Ativos TV por Assinatura, incluindo a marca “Oi TV”, pelo prazo de 24 (vinte e quatro) meses a partir da Data de Fechamento; </w:t>
      </w:r>
    </w:p>
    <w:p w:rsidR="009E6D6D" w:rsidRPr="0008458B" w:rsidRDefault="009E6D6D" w:rsidP="009E6D6D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exact"/>
        <w:contextualSpacing w:val="0"/>
        <w:jc w:val="both"/>
        <w:rPr>
          <w:rFonts w:ascii="Arial" w:hAnsi="Arial" w:cs="Arial"/>
          <w:color w:val="000000"/>
        </w:rPr>
      </w:pPr>
      <w:r w:rsidRPr="0008458B">
        <w:rPr>
          <w:rFonts w:ascii="Arial" w:hAnsi="Arial" w:cs="Arial"/>
          <w:color w:val="000000"/>
          <w:u w:val="single"/>
        </w:rPr>
        <w:t>Ativos Oi Play</w:t>
      </w:r>
      <w:r w:rsidRPr="0008458B">
        <w:rPr>
          <w:rFonts w:ascii="Arial" w:hAnsi="Arial" w:cs="Arial"/>
          <w:color w:val="000000"/>
        </w:rPr>
        <w:t xml:space="preserve">: A totalidade dos ativos exclusivos da operação de </w:t>
      </w:r>
      <w:r w:rsidRPr="0008458B">
        <w:rPr>
          <w:rFonts w:ascii="Arial" w:hAnsi="Arial" w:cs="Arial"/>
          <w:i/>
          <w:iCs/>
          <w:color w:val="000000"/>
        </w:rPr>
        <w:t xml:space="preserve">streaming </w:t>
      </w:r>
      <w:r w:rsidRPr="0008458B">
        <w:rPr>
          <w:rFonts w:ascii="Arial" w:hAnsi="Arial" w:cs="Arial"/>
          <w:color w:val="000000"/>
        </w:rPr>
        <w:t xml:space="preserve">da Vendedora relacionados à prestação de serviços de TV </w:t>
      </w:r>
      <w:proofErr w:type="spellStart"/>
      <w:r w:rsidRPr="0008458B">
        <w:rPr>
          <w:rFonts w:ascii="Arial" w:hAnsi="Arial" w:cs="Arial"/>
          <w:i/>
          <w:iCs/>
          <w:color w:val="000000"/>
        </w:rPr>
        <w:t>everywhere</w:t>
      </w:r>
      <w:proofErr w:type="spellEnd"/>
      <w:r w:rsidRPr="0008458B">
        <w:rPr>
          <w:rFonts w:ascii="Arial" w:hAnsi="Arial" w:cs="Arial"/>
          <w:i/>
          <w:iCs/>
          <w:color w:val="000000"/>
        </w:rPr>
        <w:t xml:space="preserve"> </w:t>
      </w:r>
      <w:r w:rsidRPr="0008458B">
        <w:rPr>
          <w:rFonts w:ascii="Arial" w:hAnsi="Arial" w:cs="Arial"/>
          <w:color w:val="000000"/>
        </w:rPr>
        <w:t xml:space="preserve">e TV </w:t>
      </w:r>
      <w:r w:rsidRPr="0008458B">
        <w:rPr>
          <w:rFonts w:ascii="Arial" w:hAnsi="Arial" w:cs="Arial"/>
          <w:color w:val="000000"/>
        </w:rPr>
        <w:lastRenderedPageBreak/>
        <w:t xml:space="preserve">linear por acesso à internet – </w:t>
      </w:r>
      <w:proofErr w:type="spellStart"/>
      <w:r w:rsidRPr="0008458B">
        <w:rPr>
          <w:rFonts w:ascii="Arial" w:hAnsi="Arial" w:cs="Arial"/>
          <w:color w:val="000000"/>
        </w:rPr>
        <w:t>vMVPD</w:t>
      </w:r>
      <w:proofErr w:type="spellEnd"/>
      <w:r w:rsidRPr="0008458B">
        <w:rPr>
          <w:rFonts w:ascii="Arial" w:hAnsi="Arial" w:cs="Arial"/>
          <w:color w:val="000000"/>
        </w:rPr>
        <w:t xml:space="preserve"> (em conjunto, “</w:t>
      </w:r>
      <w:r w:rsidRPr="0008458B">
        <w:rPr>
          <w:rFonts w:ascii="Arial" w:hAnsi="Arial" w:cs="Arial"/>
          <w:b/>
          <w:bCs/>
          <w:color w:val="000000"/>
        </w:rPr>
        <w:t>Oi Play</w:t>
      </w:r>
      <w:r w:rsidRPr="0008458B">
        <w:rPr>
          <w:rFonts w:ascii="Arial" w:hAnsi="Arial" w:cs="Arial"/>
          <w:color w:val="000000"/>
        </w:rPr>
        <w:t xml:space="preserve">”); e </w:t>
      </w:r>
    </w:p>
    <w:p w:rsidR="009E6D6D" w:rsidRPr="0008458B" w:rsidRDefault="009E6D6D" w:rsidP="009E6D6D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40" w:lineRule="exact"/>
        <w:contextualSpacing w:val="0"/>
        <w:jc w:val="both"/>
        <w:rPr>
          <w:rFonts w:ascii="Arial" w:hAnsi="Arial" w:cs="Arial"/>
          <w:color w:val="000000"/>
        </w:rPr>
      </w:pPr>
      <w:r w:rsidRPr="0008458B">
        <w:rPr>
          <w:rFonts w:ascii="Arial" w:hAnsi="Arial" w:cs="Arial"/>
          <w:color w:val="000000"/>
          <w:u w:val="single"/>
        </w:rPr>
        <w:t>Domínios</w:t>
      </w:r>
      <w:r w:rsidRPr="0008458B">
        <w:rPr>
          <w:rFonts w:ascii="Arial" w:hAnsi="Arial" w:cs="Arial"/>
          <w:color w:val="000000"/>
        </w:rPr>
        <w:t xml:space="preserve">: A totalidade dos domínios e endereços de </w:t>
      </w:r>
      <w:proofErr w:type="spellStart"/>
      <w:r w:rsidRPr="0008458B">
        <w:rPr>
          <w:rFonts w:ascii="Arial" w:hAnsi="Arial" w:cs="Arial"/>
          <w:color w:val="000000"/>
        </w:rPr>
        <w:t>IPs</w:t>
      </w:r>
      <w:proofErr w:type="spellEnd"/>
      <w:r w:rsidRPr="0008458B">
        <w:rPr>
          <w:rFonts w:ascii="Arial" w:hAnsi="Arial" w:cs="Arial"/>
          <w:color w:val="000000"/>
        </w:rPr>
        <w:t xml:space="preserve"> de propriedade da Vendedora utilizados exclusivamente para operação do Acervo Ativos TV por Assinatura (IPTV, Oi Play e DTH). </w:t>
      </w:r>
    </w:p>
    <w:p w:rsidR="00C5790B" w:rsidRDefault="004D35D4">
      <w:bookmarkStart w:id="0" w:name="_GoBack"/>
      <w:bookmarkEnd w:id="0"/>
    </w:p>
    <w:sectPr w:rsidR="00C579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5D4" w:rsidRDefault="004D35D4" w:rsidP="009E6D6D">
      <w:pPr>
        <w:spacing w:after="0" w:line="240" w:lineRule="auto"/>
      </w:pPr>
      <w:r>
        <w:separator/>
      </w:r>
    </w:p>
  </w:endnote>
  <w:endnote w:type="continuationSeparator" w:id="0">
    <w:p w:rsidR="004D35D4" w:rsidRDefault="004D35D4" w:rsidP="009E6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5D4" w:rsidRDefault="004D35D4" w:rsidP="009E6D6D">
      <w:pPr>
        <w:spacing w:after="0" w:line="240" w:lineRule="auto"/>
      </w:pPr>
      <w:r>
        <w:separator/>
      </w:r>
    </w:p>
  </w:footnote>
  <w:footnote w:type="continuationSeparator" w:id="0">
    <w:p w:rsidR="004D35D4" w:rsidRDefault="004D35D4" w:rsidP="009E6D6D">
      <w:pPr>
        <w:spacing w:after="0" w:line="240" w:lineRule="auto"/>
      </w:pPr>
      <w:r>
        <w:continuationSeparator/>
      </w:r>
    </w:p>
  </w:footnote>
  <w:footnote w:id="1">
    <w:p w:rsidR="009E6D6D" w:rsidRPr="0008458B" w:rsidRDefault="009E6D6D" w:rsidP="009E6D6D">
      <w:pPr>
        <w:pStyle w:val="Textodenotaderodap"/>
        <w:widowControl w:val="0"/>
        <w:spacing w:after="60"/>
        <w:jc w:val="both"/>
        <w:rPr>
          <w:rFonts w:ascii="Arial" w:hAnsi="Arial" w:cs="Arial"/>
          <w:sz w:val="18"/>
          <w:szCs w:val="18"/>
        </w:rPr>
      </w:pPr>
      <w:r w:rsidRPr="0008458B">
        <w:rPr>
          <w:rStyle w:val="Refdenotaderodap"/>
          <w:rFonts w:ascii="Arial" w:hAnsi="Arial" w:cs="Arial"/>
          <w:sz w:val="18"/>
          <w:szCs w:val="18"/>
        </w:rPr>
        <w:footnoteRef/>
      </w:r>
      <w:r w:rsidRPr="0008458B">
        <w:rPr>
          <w:rFonts w:ascii="Arial" w:hAnsi="Arial" w:cs="Arial"/>
          <w:sz w:val="18"/>
          <w:szCs w:val="18"/>
        </w:rPr>
        <w:t xml:space="preserve"> </w:t>
      </w:r>
      <w:r w:rsidRPr="00D03E7E">
        <w:rPr>
          <w:rFonts w:ascii="Arial" w:hAnsi="Arial" w:cs="Arial"/>
          <w:b/>
          <w:bCs/>
          <w:sz w:val="18"/>
          <w:szCs w:val="18"/>
        </w:rPr>
        <w:t>NTD</w:t>
      </w:r>
      <w:r w:rsidRPr="0008458B">
        <w:rPr>
          <w:rFonts w:ascii="Arial" w:hAnsi="Arial" w:cs="Arial"/>
          <w:sz w:val="18"/>
          <w:szCs w:val="18"/>
        </w:rPr>
        <w:t>: lista com os nomes dos contratos a serem transferidos para SPE a ser acordada entre as Partes.</w:t>
      </w:r>
    </w:p>
  </w:footnote>
  <w:footnote w:id="2">
    <w:p w:rsidR="009E6D6D" w:rsidRPr="0008458B" w:rsidRDefault="009E6D6D" w:rsidP="009E6D6D">
      <w:pPr>
        <w:pStyle w:val="Textodenotaderodap"/>
        <w:widowControl w:val="0"/>
        <w:spacing w:after="60"/>
        <w:jc w:val="both"/>
        <w:rPr>
          <w:rFonts w:ascii="Arial" w:hAnsi="Arial" w:cs="Arial"/>
          <w:sz w:val="18"/>
          <w:szCs w:val="18"/>
        </w:rPr>
      </w:pPr>
      <w:r w:rsidRPr="0008458B">
        <w:rPr>
          <w:rStyle w:val="Refdenotaderodap"/>
          <w:rFonts w:ascii="Arial" w:hAnsi="Arial" w:cs="Arial"/>
          <w:sz w:val="18"/>
          <w:szCs w:val="18"/>
        </w:rPr>
        <w:footnoteRef/>
      </w:r>
      <w:r w:rsidRPr="0008458B">
        <w:rPr>
          <w:rFonts w:ascii="Arial" w:hAnsi="Arial" w:cs="Arial"/>
          <w:sz w:val="18"/>
          <w:szCs w:val="18"/>
        </w:rPr>
        <w:t xml:space="preserve"> </w:t>
      </w:r>
      <w:r w:rsidRPr="00D03E7E">
        <w:rPr>
          <w:rFonts w:ascii="Arial" w:hAnsi="Arial" w:cs="Arial"/>
          <w:b/>
          <w:bCs/>
          <w:sz w:val="18"/>
          <w:szCs w:val="18"/>
        </w:rPr>
        <w:t>NTD</w:t>
      </w:r>
      <w:r w:rsidRPr="0008458B">
        <w:rPr>
          <w:rFonts w:ascii="Arial" w:hAnsi="Arial" w:cs="Arial"/>
          <w:sz w:val="18"/>
          <w:szCs w:val="18"/>
        </w:rPr>
        <w:t>: lista com os nomes dos empregados a serem transferidos para SPE a ser acordada entre as Partes.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C623B"/>
    <w:multiLevelType w:val="hybridMultilevel"/>
    <w:tmpl w:val="CF2E8C98"/>
    <w:lvl w:ilvl="0" w:tplc="FFDC39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D6D"/>
    <w:rsid w:val="004D35D4"/>
    <w:rsid w:val="005B3508"/>
    <w:rsid w:val="009E6D6D"/>
    <w:rsid w:val="00C6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77A598-D9C2-4598-9198-D9DA9987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aliases w:val="Considerando - item,Bullets 1,Vitor Título,Vitor T’tulo,Capítulo,Vitor T?tulo,Normal numerado,Vitor T,Petição,CLÁUSULA,#Listenabsatz,Lista de itens,Itemização,Paragraphe de liste1,Meu,CITAÇÃO PARAGRAFO,List Paragraph_0,Normal (Bullet)"/>
    <w:basedOn w:val="Normal"/>
    <w:link w:val="PargrafodaListaChar"/>
    <w:uiPriority w:val="1"/>
    <w:qFormat/>
    <w:rsid w:val="009E6D6D"/>
    <w:pPr>
      <w:spacing w:after="200" w:line="276" w:lineRule="auto"/>
      <w:ind w:left="720"/>
      <w:contextualSpacing/>
    </w:pPr>
  </w:style>
  <w:style w:type="character" w:customStyle="1" w:styleId="PargrafodaListaChar">
    <w:name w:val="Parágrafo da Lista Char"/>
    <w:aliases w:val="Considerando - item Char,Bullets 1 Char,Vitor Título Char,Vitor T’tulo Char,Capítulo Char,Vitor T?tulo Char,Normal numerado Char,Vitor T Char,Petição Char,CLÁUSULA Char,#Listenabsatz Char,Lista de itens Char,Itemização Char"/>
    <w:link w:val="PargrafodaLista"/>
    <w:uiPriority w:val="1"/>
    <w:qFormat/>
    <w:rsid w:val="009E6D6D"/>
  </w:style>
  <w:style w:type="paragraph" w:styleId="Textodenotaderodap">
    <w:name w:val="footnote text"/>
    <w:basedOn w:val="Normal"/>
    <w:link w:val="TextodenotaderodapChar"/>
    <w:uiPriority w:val="99"/>
    <w:unhideWhenUsed/>
    <w:rsid w:val="009E6D6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E6D6D"/>
    <w:rPr>
      <w:sz w:val="20"/>
      <w:szCs w:val="20"/>
    </w:rPr>
  </w:style>
  <w:style w:type="character" w:styleId="Refdenotaderodap">
    <w:name w:val="footnote reference"/>
    <w:aliases w:val="Style 29"/>
    <w:uiPriority w:val="99"/>
    <w:rsid w:val="009E6D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OI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Telles</dc:creator>
  <cp:keywords/>
  <dc:description/>
  <cp:lastModifiedBy>Juliana Telles</cp:lastModifiedBy>
  <cp:revision>1</cp:revision>
  <dcterms:created xsi:type="dcterms:W3CDTF">2024-12-27T20:20:00Z</dcterms:created>
  <dcterms:modified xsi:type="dcterms:W3CDTF">2024-12-27T20:21:00Z</dcterms:modified>
</cp:coreProperties>
</file>