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 el padrón abierto, 9 de cada 10 rutas de transporte aparecen fuera de plazo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un análisis al padrón público de concesionarios del transporte en Jalisco, detectamos que 280 de 310 rutas rebasan el plazo de opreación. Incluso superan el mismo plazo exhibido en la propia base oficial. Pero el hallazgo no prueba por sí solo que todas operen ilegalmente: también exhibe un problema serio de opacidad y actualización en el registro estatal.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transporte público de Jalisco se mueve bajo un modelo concesionado a privados. En el padrón abierto de concesionarios aparecen 310 rutas, 6 mil 264 vehículos autorizados y 145 empresas operadoras. Pero al revisar las fechas y los plazos registrados, salta una anomalía: 280 de esas 310 rutas, el 90.3%, aparecen fuera del periodo de vigencia capturado en la base. Esto implicaría que </w:t>
      </w:r>
      <w:r w:rsidDel="00000000" w:rsidR="00000000" w:rsidRPr="00000000">
        <w:rPr>
          <w:b w:val="1"/>
          <w:bCs w:val="1"/>
          <w:rtl w:val="0"/>
        </w:rPr>
        <w:t xml:space="preserve">9 de cada 10 concesiones están vencidas y siguen operando</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Visto así, el dato parece escandaloso. Sin embargo, hay que leerlo con cuidado.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 la información disponible en el padrón abierto, no es posible afirmar, por sí sola, que esas 280 rutas estén operando de manera ilegal. La ley vigente de Jalisco establece que una concesión puede solicitar prórroga o renovación al terminar su plazo, y que solo se extingue por vencimiento cuando esa prórroga o renovación no es autorizada. La misma norma señala que la persona titular debe pedirla dentro de los seis meses previos al vencimiento y que, si la solicitud fue presentada en tiempo y forma y la autoridad no responde en 90 días naturales, se entiende favorable.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Entonces, el problema no es solo que muchas concesiones “parezcan vencidas” en la base. El problema es que el propio padrón abierto no transparenta si esas rutas cuentan con una prórroga, una renovación o algún otro acto administrativo que mantenga vigente su situación jurídica. Es decir: el registro oficial muestra fechas y plazos, pero no permite saber con claridad si esos permisos siguen vivos o no.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 ley establece que el Registro Estatal debe</w:t>
      </w:r>
      <w:r w:rsidDel="00000000" w:rsidR="00000000" w:rsidRPr="00000000">
        <w:rPr>
          <w:b w:val="1"/>
          <w:bCs w:val="1"/>
          <w:rtl w:val="0"/>
        </w:rPr>
        <w:t xml:space="preserve"> inscribir las concesiones</w:t>
      </w:r>
      <w:r w:rsidDel="00000000" w:rsidR="00000000" w:rsidRPr="00000000">
        <w:rPr>
          <w:rtl w:val="0"/>
        </w:rPr>
        <w:t xml:space="preserve">, así como las </w:t>
      </w:r>
      <w:r w:rsidDel="00000000" w:rsidR="00000000" w:rsidRPr="00000000">
        <w:rPr>
          <w:b w:val="1"/>
          <w:bCs w:val="1"/>
          <w:rtl w:val="0"/>
        </w:rPr>
        <w:t xml:space="preserve">modificaciones que sufran</w:t>
      </w:r>
      <w:r w:rsidDel="00000000" w:rsidR="00000000" w:rsidRPr="00000000">
        <w:rPr>
          <w:rtl w:val="0"/>
        </w:rPr>
        <w:t xml:space="preserve"> y los derechos legalmente constituidos sobre ellas. También obliga a las personas prestadoras del servicio a proporcionar la información necesaria para conservar </w:t>
      </w:r>
      <w:r w:rsidDel="00000000" w:rsidR="00000000" w:rsidRPr="00000000">
        <w:rPr>
          <w:b w:val="1"/>
          <w:bCs w:val="1"/>
          <w:rtl w:val="0"/>
        </w:rPr>
        <w:t xml:space="preserve">actualizados sus registros</w:t>
      </w:r>
      <w:r w:rsidDel="00000000" w:rsidR="00000000" w:rsidRPr="00000000">
        <w:rPr>
          <w:rtl w:val="0"/>
        </w:rPr>
        <w:t xml:space="preserve">, y el reglamento señala que eso debe ocurrir a más tardar 15 días hábiles después de cualquier modificación.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Aun así, el padrón abierto entregado por la propia autoridad no permite reconstruir con claridad la vigencia real de las concesiones. Lo que queda en evidencia es una falla de actualización, de transparencia o de diseño del registro público, o las tres al mismo tiempo.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 contradicción se vuelve más fuerte porque, en el mismo padrón, 300 rutas aparecen con “asignación vigente” en su estado oficial, aunque una revisión de fechas y plazos arroje que la mayoría ya rebasó el periodo registrado. En otras palabras: el documento oficial dice al mismo tiempo que casi todo está vigente y que una parte enorme del sistema ya excedió su plazo en papel.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Para una ciudad donde millones de personas dependen del camión para ir a trabajar, estudiar o atender su vida cotidiana, esta no es una inconsistencia menor. </w:t>
      </w:r>
      <w:r w:rsidDel="00000000" w:rsidR="00000000" w:rsidRPr="00000000">
        <w:rPr>
          <w:b w:val="1"/>
          <w:bCs w:val="1"/>
          <w:rtl w:val="0"/>
        </w:rPr>
        <w:t xml:space="preserve">Habla de un ecosistema concesionado a empresas privadas, pero con información pública insuficiente para responder preguntas básicas</w:t>
      </w:r>
      <w:r w:rsidDel="00000000" w:rsidR="00000000" w:rsidRPr="00000000">
        <w:rPr>
          <w:rtl w:val="0"/>
        </w:rPr>
        <w:t xml:space="preserve">: quién opera qué ruta, con qué título vigente, hasta cuándo, y bajo qué condiciones.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El mismo análisis detectó además otras señales de desorden. Por ejemplo, </w:t>
      </w:r>
      <w:r w:rsidDel="00000000" w:rsidR="00000000" w:rsidRPr="00000000">
        <w:rPr>
          <w:b w:val="1"/>
          <w:bCs w:val="1"/>
          <w:rtl w:val="0"/>
        </w:rPr>
        <w:t xml:space="preserve">8 rutas aparecen registradas sin ningún camión asignado</w:t>
      </w:r>
      <w:r w:rsidDel="00000000" w:rsidR="00000000" w:rsidRPr="00000000">
        <w:rPr>
          <w:rtl w:val="0"/>
        </w:rPr>
        <w:t xml:space="preserve">: existen en el padrón, pero no con unidades concesionadas asociadas. También se observa que l</w:t>
      </w:r>
      <w:r w:rsidDel="00000000" w:rsidR="00000000" w:rsidRPr="00000000">
        <w:rPr>
          <w:b w:val="1"/>
          <w:bCs w:val="1"/>
          <w:rtl w:val="0"/>
        </w:rPr>
        <w:t xml:space="preserve">a duración más común de los permisos capturados es de apenas dos años</w:t>
      </w:r>
      <w:r w:rsidDel="00000000" w:rsidR="00000000" w:rsidRPr="00000000">
        <w:rPr>
          <w:rtl w:val="0"/>
        </w:rPr>
        <w:t xml:space="preserve">, muy por debajo de la idea de planeación de largo plazo que exige un sistema de transporte estable.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t xml:space="preserve">Más que probar por sí mismo una operación ilegal generalizada, el padrón abierto exhibe otra cosa: </w:t>
      </w:r>
      <w:r w:rsidDel="00000000" w:rsidR="00000000" w:rsidRPr="00000000">
        <w:rPr>
          <w:b w:val="1"/>
          <w:bCs w:val="1"/>
          <w:rtl w:val="0"/>
        </w:rPr>
        <w:t xml:space="preserve">un sistema donde la ciudadanía no puede verificar con facilidad la situación legal real de las rutas, aun cuando la información proviene de la propia autoridad.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 un contexto donde el transporte público sigue funcionando bajo un esquema concesionado, ese vacío importa. Porque la discusión no pasa solo por tarifas, tiempos de espera o calidad del servicio. También pasa por la posibilidad de auditar públicamente el modelo que mueve a la ciudad.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Hoy, con la información abierta disponible, lo que puede afirmarse con rigor es esto: una gran parte de las rutas aparece fuera del plazo registrado en el padrón, pero el mismo documento no permite saber con certeza cuáles concesiones fueron prorrogadas, renovadas o siguen jurídicamente vigentes. Y si el registro público no puede responder eso con claridad, entonces el problema ya no es solo administrativo. También es de transparencia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