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Nota: Broxel en Jalisco: una licitación extraña y un contrato millonario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 gobierno de Jalisco presentó la Tarjeta Única “Al Estilo Jalisco” como una solución moderna: un plástico con el que las personas podrían acceder al subsidio al transporte y tramitar otro tipo de servicios. Pero detrás de esa narrativa de modernización había algo mucho más grande: un contrato multianual con la empresa Servicios Broxel, una empresa de tecnología financiera (fintech) con antecedentes regulatorios y cuestionamientos en otras contrataciones públicas.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expediente oficial de la licitación LPN 690/2025 muestra que la Secretaría de Administración de Jalisco contrató un “servicio integral para la modernización de la entrega de beneficios para las personas ‘Al Estilo Jalisco’”. En otras palabras, no se trataba solo de una tarjeta para subir al camión. El sistema integraba preregistro digital, administración de cuentas, emisión de plásticos, dispersión de recursos y conexión con la infraestructura del recaudo del transporte.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 dimensión económica del proyecto también era considerable. Del análisis del expediente y del contrato se desprende que el esquema podía crecer hasta un costo anual potencial de </w:t>
      </w:r>
      <w:r w:rsidDel="00000000" w:rsidR="00000000" w:rsidRPr="00000000">
        <w:rPr>
          <w:b w:val="1"/>
          <w:bCs w:val="1"/>
          <w:rtl w:val="0"/>
        </w:rPr>
        <w:t xml:space="preserve">hasta 327 millones de pesos al año</w:t>
      </w:r>
      <w:r w:rsidDel="00000000" w:rsidR="00000000" w:rsidRPr="00000000">
        <w:rPr>
          <w:rtl w:val="0"/>
        </w:rPr>
        <w:t xml:space="preserve">. Esto se debe a que</w:t>
      </w:r>
      <w:r w:rsidDel="00000000" w:rsidR="00000000" w:rsidRPr="00000000">
        <w:rPr>
          <w:rtl w:val="0"/>
        </w:rPr>
        <w:t xml:space="preserve"> el cobro no es por viaje realizado, sino por mantener activa la infraestructura de tarjetas y cuentas. El contrato establece un pago de $5.45 pesos mensuales por tarjeta activa, con una proyección de hasta 5 millones de usuarios.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Además, el modelo preveía una </w:t>
      </w:r>
      <w:r w:rsidDel="00000000" w:rsidR="00000000" w:rsidRPr="00000000">
        <w:rPr>
          <w:b w:val="1"/>
          <w:bCs w:val="1"/>
          <w:rtl w:val="0"/>
        </w:rPr>
        <w:t xml:space="preserve">compra mínima por parte del gobierno de dos millones de tarjetas.</w:t>
      </w:r>
      <w:r w:rsidDel="00000000" w:rsidR="00000000" w:rsidRPr="00000000">
        <w:rPr>
          <w:rtl w:val="0"/>
        </w:rPr>
        <w:t xml:space="preserve"> </w:t>
      </w:r>
      <w:r w:rsidDel="00000000" w:rsidR="00000000" w:rsidRPr="00000000">
        <w:rPr>
          <w:rtl w:val="0"/>
        </w:rPr>
        <w:t xml:space="preserve">Eso significa que, aunque el sistema no creciera, el gobierno ya estaba comprometido a pagar por al menos ese volumen.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Además, la participación de Broxel agregó otra capa de preocupación. En enero de 2026, la propia Secretaría de Buen Gobierno informó que daba seguimiento a un procedimiento de inconformidad en una licitación nacional de vales de despensa en la que participó Servicios Broxel. Medios locales retomaron ese antecedente justo cuando en Jalisco comenzaba el registro para la tarjeta vinculada al subsidio.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eso se suman registros públicos de la CNBV que muestran sanciones y procedimientos vinculados con empresas del grupo. Una de las entradas públicas localizadas corresponde a Broxel Transfer bajo el artículo 95 Bis de la Ley General de Organizaciones y Actividades Auxiliares del Crédito, un artículo relacionado con obligaciones de prevención de lavado de dinero. Otra entrada pública corresponde a Financiera Broxel, y un inventario documental de 2025 menciona sanciones administrativas para Servicios Broxel. Estos antecedentes no prueban por sí solos una responsabilidad penal ni bastan para afirmar que el contrato jalisciense sea ilegal, pero sí eran señales suficientes para exigir más transparencia y más controles públicos antes de convertir a la empresa en pieza central del subsidio al transporte.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 problema no era solo la empresa. Era el diseño mismo del programa. La tarjeta propuesta por Jalisco no era un simple monedero de transporte: operaba como una infraestructura híbrida entre movilidad y servicios financieros. En el cierre de hallazgos que ya elaboraste a partir del expediente se documenta que el sistema estaba ligado a un preregistro amplio y a la captura de datos personales para procesar el beneficio. Ahí aparece una de las preguntas más delicadas del caso: ¿por qué acceder a un subsidio público para el transporte tenía que pasar por una plataforma privada con funciones financieras y una lógica de cuenta individualizada?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La otra gran pregunta es política. Si el gobierno ya terminó reculando y aseguró que la tarjeta no sería necesaria para que todas las personas accedieran al subsidio, entonces el foco cambia: ¿qué pasa con el contrato que ya estaba firmado? ¿Qué obligaciones económicas siguen vigentes? ¿Cuántas tarjetas se emitieron? ¿Cuánto se ha pagado ya? ¿Y qué ocurrió con los datos personales recabados durante el preregistro? La auditoría anunciada por la Contraloría estatal en marzo de 2026 apunta justo a que esas preguntas siguen abiertas.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 historia de Broxel en Jalisco no es solo la de una empresa cuestionada que obtuvo un contrato. Es también la historia de cómo un gobierno intentó resolver un conflicto tarifario con una infraestructura opaca, privatizada y altamente datificada. Y ahí está el verdadero núcleo del problema: el subsidio al transporte no solo iba a pasar por una tarjeta; iba a pasar por una arquitectura de poder donde se mezclaban dinero público, datos personales y un proveedor privado con antecedentes suficientes para exigir un escrutinio mucho más serio desde el inicio.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