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ALEPH SILVA RAMOS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-17779</wp:posOffset>
            </wp:positionH>
            <wp:positionV relativeFrom="paragraph">
              <wp:posOffset>19051</wp:posOffset>
            </wp:positionV>
            <wp:extent cx="1540497" cy="1540497"/>
            <wp:effectExtent b="11430" l="11430" r="11430" t="1143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0497" cy="1540497"/>
                    </a:xfrm>
                    <a:prstGeom prst="rect"/>
                    <a:ln w="1143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Brasileiro – solteiro – 19 anos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Paty do Alferes, Rio de Janeiro/RJ – 26950-000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(24) 98165-5894 / (24) 98141-1940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Gmail: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alephramos2704@gmail.com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LinkedIn: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Aleph Ramos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9d9d9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Atuar como Técnico em Informática.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6696075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488" y="3770475"/>
                          <a:ext cx="6677025" cy="19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6696075" cy="3810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60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hd w:fill="d9d9d9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Formação escolar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Ensino Médio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Curso Técnico em Informática para Internet Integrado ao Ensino Médio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(previsão de conclusão: 2023/2)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Instituto Federal do Rio de Janeiro – IFRJ, Câmpus Engenheiro Paulo de Frontin.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6696075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488" y="3770475"/>
                          <a:ext cx="6677025" cy="19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6696075" cy="381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60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hd w:fill="d9d9d9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Inglês para leitura (básico).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leader="none" w:pos="3650"/>
        </w:tabs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Curso, palestras, oficinas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Curso Identidade de marca: planejamento de logotipo e slogan em linguagem publicitária 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divulgação de marcas (2021) – IFRJ/CEPF – 04 horas.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Oficina Aprendizagem de vocabulário em Língua Inglesa com uso de recursos tecnológicos (2021) – IFRJ/CEPF – 06 horas.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Segredos da Criatividade para Transformar o Mundo (2023) – Rio Summit/Senac – 30 min.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Superação e Reinvenção (2023) – Rio Summit/Senac – 30 min.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Inteligência Artificial Aplicada aos Negócios (2023) – Rio Summit/Senac – 30 min.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Inteligência Artificial nos Negócios (2023) – Rio Info – 1h30min.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Inteligência Artificial no Desenvolvimento da TI no RJ (2023) – Rio Info – 1h30min.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Curso Automação de Sistemas (2023) – IFRS – 30h.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Curso Gestão da Inovação e Desenvolvimento de Produtos (2023) – Univesp – 03 horas.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Curso Projetos de Sistemas Web (2023) – IFRS – 30h.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Curso JavaScript (2023) – IFRS – 30h.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Curso Programação .Net Avançado (2023) – IFMG – 40h.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Curso Programador Web em Tecnologias Front-end (2023) – IFMG – 30h.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Curso Programação Web Avançado (2023) – IFMG – 40h.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Curso Python Avançado (2023) – IFMG – 40h.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i w:val="1"/>
          <w:shd w:fill="d9d9d9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hd w:fill="d9d9d9" w:val="clear"/>
          <w:rtl w:val="0"/>
        </w:rPr>
        <w:t xml:space="preserve">Atividades acadêmicas</w:t>
      </w:r>
      <w:r w:rsidDel="00000000" w:rsidR="00000000" w:rsidRPr="00000000">
        <w:rPr>
          <w:rFonts w:ascii="Arial" w:cs="Arial" w:eastAsia="Arial" w:hAnsi="Arial"/>
          <w:i w:val="1"/>
          <w:shd w:fill="d9d9d9" w:val="clear"/>
          <w:rtl w:val="0"/>
        </w:rPr>
        <w:t xml:space="preserve"> (publicações, participações em grupos de pesquisa, monitorias)             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shd w:fill="d9d9d9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hd w:fill="d9d9d9" w:val="clear"/>
          <w:rtl w:val="0"/>
        </w:rPr>
        <w:t xml:space="preserve">      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i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Publicação do resumo “O Acarajé: Herança Nutritiva” no caderno de resumos do l ComCiência. (2022) – IFRJ/CEPF.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Menção honrosa pelo segundo lugar na mostra de documentários “Educação: profissionais que precisamos (re)conhecer” durante a Semana Acadêmica</w:t>
      </w:r>
      <w:r w:rsidDel="00000000" w:rsidR="00000000" w:rsidRPr="00000000">
        <w:rPr>
          <w:rFonts w:ascii="Arial" w:cs="Arial" w:eastAsia="Arial" w:hAnsi="Arial"/>
          <w:rtl w:val="0"/>
        </w:rPr>
        <w:t xml:space="preserve"> “Bicentenário da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Independência: Ciência, Tecnologia e inovação e 100 Anos da Semana de Arte Moderna” (2022) – IFRJ/CEPF.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Publicação do resumo “Luz, Câmera e Ação: O Mundo do Trabalho Retratado nas Telas” no caderno de resumos do ll ComCiência (2023) – IFRJ/CEPF.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Monitor da Semac XIII - Ciências Básicas para o Desenvolvimento Sustentável (2023) – IFRJ/CEPF.</w:t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 w:val="1"/>
    <w:rsid w:val="00A029B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029B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leph-ramos-770656252?utm_source=share&amp;utm_campaign=share_via&amp;utm_content=profile&amp;utm_medium=android_ap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alephramos270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f7U5CZDpHGY04YRCl4EaTkOxpw==">CgMxLjAyCGguZ2pkZ3hzOAByITEyc0dfbmRLOUl3V2NyRXdRaEEzRFhGbnZ1bkFDTXFOMA==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2023-10-02T23:14:00Z</dcterms:created>
  <dc:creator>GUSTAVO</dc:creator>
</cp:coreProperties>
</file>