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 xml:space="preserve">纪检监察巡察干部监督管理平台 </w:t>
      </w:r>
      <w:r>
        <w:rPr>
          <w:rFonts w:hint="eastAsia"/>
          <w:b/>
          <w:bCs/>
          <w:sz w:val="30"/>
          <w:szCs w:val="30"/>
          <w:lang w:val="en-US" w:eastAsia="zh-CN"/>
        </w:rPr>
        <w:t>新增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新增APP启动页面</w:t>
      </w:r>
    </w:p>
    <w:p>
      <w:pPr>
        <w:numPr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首页发现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53795" cy="1972310"/>
            <wp:effectExtent l="0" t="0" r="825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工作动态“暂无数据”动态（PS：所有页面暂无数据时都为此效果）</w:t>
      </w:r>
    </w:p>
    <w:p>
      <w:pPr>
        <w:numPr>
          <w:numId w:val="0"/>
        </w:numPr>
      </w:pPr>
      <w:r>
        <w:drawing>
          <wp:inline distT="0" distB="0" distL="114300" distR="114300">
            <wp:extent cx="1119505" cy="18954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反腐讲习所-清风讲坛：三大板块内容调整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156970" cy="195961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反腐讲习所-业务练兵：体会交流，用户可输入内容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116330" cy="1903730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支部堡垒（大改）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179830" cy="2259965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先锋模范：分为先进个人和先进集体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208405" cy="2056130"/>
            <wp:effectExtent l="0" t="0" r="1079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方正小标宋_GBK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3859A"/>
    <w:multiLevelType w:val="singleLevel"/>
    <w:tmpl w:val="5A33859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7E34AB"/>
    <w:rsid w:val="48292E02"/>
    <w:rsid w:val="557E34A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标题4"/>
    <w:basedOn w:val="2"/>
    <w:qFormat/>
    <w:uiPriority w:val="0"/>
    <w:rPr>
      <w:rFonts w:ascii="Arial" w:hAnsi="Arial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2017-12-15T08:12:00Z</dcterms:created>
  <dc:creator>Administrator</dc:creator>
  <cp:lastModifiedBy>Administrator</cp:lastModifiedBy>
  <dcterms:modified xsi:type="dcterms:W3CDTF">2017-12-15T08:28:54Z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