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0057FF"/>
          <w:sz w:val="72"/>
          <w:szCs w:val="72"/>
        </w:rPr>
        <w:t xml:space="preserve">sitio.</w:t>
      </w:r>
    </w:p>
    <w:p>
      <w:pPr>
        <w:spacing w:after="120"/>
      </w:pPr>
      <w:r>
        <w:rPr>
          <w:b/>
          <w:bCs/>
          <w:sz w:val="40"/>
          <w:szCs w:val="40"/>
        </w:rPr>
        <w:t xml:space="preserve">Auditoría prelanzamiento — sitio.com.co</w:t>
      </w:r>
    </w:p>
    <w:p>
      <w:pPr>
        <w:spacing w:after="140" w:line="276"/>
      </w:pPr>
      <w:r>
        <w:rPr>
          <w:color w:val="6E6B63"/>
        </w:rPr>
        <w:t xml:space="preserve">23 de julio de 2026 · Preparada para Santiago y Mafe · Elaborada por Claude</w:t>
      </w:r>
    </w:p>
    <w:p>
      <w:pPr>
        <w:spacing w:after="300"/>
      </w:pPr>
      <w:r>
        <w:rPr>
          <w:color w:val="6E6B63"/>
          <w:sz w:val="19"/>
          <w:szCs w:val="19"/>
        </w:rPr>
        <w:t xml:space="preserve">Base: código del proyecto, los dos documentos de conversión del 22 de julio, medición real con Lighthouse sobre el build de producción y verificación del estado del dominio.</w:t>
      </w:r>
    </w:p>
    <w:p>
      <w:pPr>
        <w:pStyle w:val="Heading1"/>
        <w:spacing w:after="160" w:before="320"/>
      </w:pPr>
      <w:r>
        <w:t xml:space="preserve">1. Resumen ejecutivo</w:t>
      </w:r>
    </w:p>
    <w:p>
      <w:pPr>
        <w:spacing w:after="140" w:line="276"/>
      </w:pPr>
      <w:r>
        <w:rPr>
          <w:b/>
          <w:bCs/>
        </w:rPr>
        <w:t xml:space="preserve">Veredicto: la página está lista para lanzarse esta semana. </w:t>
      </w:r>
      <w:r>
        <w:t xml:space="preserve">El copy y el SEO técnico están a nivel profesional, la velocidad es excelente y no encontré nada que impida empezar a llamar mañana. Lo que falta no es de diseño ni de textos: es publicar la página en el dominio real, proteger el trabajo en GitHub y tomar seis decisiones de negocio que las llamadas van a destapar sí o sí.</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210"/>
        <w:gridCol w:w="6653"/>
      </w:tblGrid>
      <w:tr>
        <w:trPr>
          <w:tblHeader/>
        </w:trPr>
        <w:tc>
          <w:tcPr>
            <w:tcW w:type="dxa" w:w="2218"/>
            <w:tcBorders>
              <w:top w:val="single" w:color="DDD8CC" w:sz="4"/>
              <w:left w:val="single" w:color="DDD8CC" w:sz="4"/>
              <w:bottom w:val="single" w:color="DDD8CC" w:sz="4"/>
              <w:right w:val="single" w:color="DDD8CC" w:sz="4"/>
            </w:tcBorders>
            <w:shd w:fill="0057FF" w:val="clear"/>
            <w:tcMar>
              <w:top w:type="dxa" w:w="70"/>
              <w:left w:type="dxa" w:w="110"/>
              <w:bottom w:type="dxa" w:w="70"/>
              <w:right w:type="dxa" w:w="110"/>
            </w:tcMar>
            <w:vAlign w:val="center"/>
          </w:tcPr>
          <w:p>
            <w:pPr>
              <w:spacing w:after="40" w:line="252"/>
            </w:pPr>
            <w:r>
              <w:rPr>
                <w:b/>
                <w:bCs/>
                <w:color w:val="FFFFFF"/>
                <w:sz w:val="19"/>
                <w:szCs w:val="19"/>
              </w:rPr>
              <w:t xml:space="preserve">Área</w:t>
            </w:r>
          </w:p>
        </w:tc>
        <w:tc>
          <w:tcPr>
            <w:tcW w:type="dxa" w:w="1210"/>
            <w:tcBorders>
              <w:top w:val="single" w:color="DDD8CC" w:sz="4"/>
              <w:left w:val="single" w:color="DDD8CC" w:sz="4"/>
              <w:bottom w:val="single" w:color="DDD8CC" w:sz="4"/>
              <w:right w:val="single" w:color="DDD8CC" w:sz="4"/>
            </w:tcBorders>
            <w:shd w:fill="0057FF" w:val="clear"/>
            <w:tcMar>
              <w:top w:type="dxa" w:w="70"/>
              <w:left w:type="dxa" w:w="110"/>
              <w:bottom w:type="dxa" w:w="70"/>
              <w:right w:type="dxa" w:w="110"/>
            </w:tcMar>
            <w:vAlign w:val="center"/>
          </w:tcPr>
          <w:p>
            <w:pPr>
              <w:spacing w:after="40" w:line="252"/>
            </w:pPr>
            <w:r>
              <w:rPr>
                <w:b/>
                <w:bCs/>
                <w:color w:val="FFFFFF"/>
                <w:sz w:val="19"/>
                <w:szCs w:val="19"/>
              </w:rPr>
              <w:t xml:space="preserve">Nota</w:t>
            </w:r>
          </w:p>
        </w:tc>
        <w:tc>
          <w:tcPr>
            <w:tcW w:type="dxa" w:w="6653"/>
            <w:tcBorders>
              <w:top w:val="single" w:color="DDD8CC" w:sz="4"/>
              <w:left w:val="single" w:color="DDD8CC" w:sz="4"/>
              <w:bottom w:val="single" w:color="DDD8CC" w:sz="4"/>
              <w:right w:val="single" w:color="DDD8CC" w:sz="4"/>
            </w:tcBorders>
            <w:shd w:fill="0057FF" w:val="clear"/>
            <w:tcMar>
              <w:top w:type="dxa" w:w="70"/>
              <w:left w:type="dxa" w:w="110"/>
              <w:bottom w:type="dxa" w:w="70"/>
              <w:right w:type="dxa" w:w="110"/>
            </w:tcMar>
            <w:vAlign w:val="center"/>
          </w:tcPr>
          <w:p>
            <w:pPr>
              <w:spacing w:after="40" w:line="252"/>
            </w:pPr>
            <w:r>
              <w:rPr>
                <w:b/>
                <w:bCs/>
                <w:color w:val="FFFFFF"/>
                <w:sz w:val="19"/>
                <w:szCs w:val="19"/>
              </w:rPr>
              <w:t xml:space="preserve">Estado</w:t>
            </w:r>
          </w:p>
        </w:tc>
      </w:tr>
      <w:tr>
        <w:tc>
          <w:tcPr>
            <w:tcW w:type="dxa" w:w="2218"/>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Copy (textos)</w:t>
            </w:r>
          </w:p>
        </w:tc>
        <w:tc>
          <w:tcPr>
            <w:tcW w:type="dxa" w:w="1210"/>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b/>
                <w:bCs/>
                <w:color w:val="1E8E3E"/>
                <w:sz w:val="19"/>
                <w:szCs w:val="19"/>
              </w:rPr>
              <w:t xml:space="preserve">9 / 10</w:t>
            </w:r>
          </w:p>
        </w:tc>
        <w:tc>
          <w:tcPr>
            <w:tcW w:type="dxa" w:w="6653"/>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Claro, honesto, sin jerga. Ya pasó dos rondas de mejora documentadas. Quedan retoques menores (sección 4.1).</w:t>
            </w:r>
          </w:p>
        </w:tc>
      </w:tr>
      <w:tr>
        <w:tc>
          <w:tcPr>
            <w:tcW w:type="dxa" w:w="2218"/>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Negocio y conversión</w:t>
            </w:r>
          </w:p>
        </w:tc>
        <w:tc>
          <w:tcPr>
            <w:tcW w:type="dxa" w:w="1210"/>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b/>
                <w:bCs/>
                <w:color w:val="1E8E3E"/>
                <w:sz w:val="19"/>
                <w:szCs w:val="19"/>
              </w:rPr>
              <w:t xml:space="preserve">8 / 10</w:t>
            </w:r>
          </w:p>
        </w:tc>
        <w:tc>
          <w:tcPr>
            <w:tcW w:type="dxa" w:w="6653"/>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Oferta y precios claros, WhatsApp con mensajes contextuales. Faltan 6 respuestas de negocio (sección 3.3).</w:t>
            </w:r>
          </w:p>
        </w:tc>
      </w:tr>
      <w:tr>
        <w:tc>
          <w:tcPr>
            <w:tcW w:type="dxa" w:w="2218"/>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SEO técnico</w:t>
            </w:r>
          </w:p>
        </w:tc>
        <w:tc>
          <w:tcPr>
            <w:tcW w:type="dxa" w:w="1210"/>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b/>
                <w:bCs/>
                <w:color w:val="1E8E3E"/>
                <w:sz w:val="19"/>
                <w:szCs w:val="19"/>
              </w:rPr>
              <w:t xml:space="preserve">10 / 10</w:t>
            </w:r>
          </w:p>
        </w:tc>
        <w:tc>
          <w:tcPr>
            <w:tcW w:type="dxa" w:w="6653"/>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Lighthouse SEO: 100/100. Todo lo importante está. Ajustar la imagen para WhatsApp (sección 5.2).</w:t>
            </w:r>
          </w:p>
        </w:tc>
      </w:tr>
      <w:tr>
        <w:tc>
          <w:tcPr>
            <w:tcW w:type="dxa" w:w="2218"/>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Velocidad</w:t>
            </w:r>
          </w:p>
        </w:tc>
        <w:tc>
          <w:tcPr>
            <w:tcW w:type="dxa" w:w="1210"/>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b/>
                <w:bCs/>
                <w:color w:val="1E8E3E"/>
                <w:sz w:val="19"/>
                <w:szCs w:val="19"/>
              </w:rPr>
              <w:t xml:space="preserve">9 / 10</w:t>
            </w:r>
          </w:p>
        </w:tc>
        <w:tc>
          <w:tcPr>
            <w:tcW w:type="dxa" w:w="6653"/>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93/100 en celular y 100/100 en computador. La página pesa 350 KB: menos de la quinta parte de una página promedio.</w:t>
            </w:r>
          </w:p>
        </w:tc>
      </w:tr>
      <w:tr>
        <w:tc>
          <w:tcPr>
            <w:tcW w:type="dxa" w:w="2218"/>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Accesibilidad</w:t>
            </w:r>
          </w:p>
        </w:tc>
        <w:tc>
          <w:tcPr>
            <w:tcW w:type="dxa" w:w="1210"/>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b/>
                <w:bCs/>
                <w:color w:val="B26A00"/>
                <w:sz w:val="19"/>
                <w:szCs w:val="19"/>
              </w:rPr>
              <w:t xml:space="preserve">7 / 10</w:t>
            </w:r>
          </w:p>
        </w:tc>
        <w:tc>
          <w:tcPr>
            <w:tcW w:type="dxa" w:w="6653"/>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4 detalles concretos y fáciles de arreglar (sección 6.3). Unos 30 minutos de trabajo.</w:t>
            </w:r>
          </w:p>
        </w:tc>
      </w:tr>
      <w:tr>
        <w:tc>
          <w:tcPr>
            <w:tcW w:type="dxa" w:w="2218"/>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Preparación de lanzamiento</w:t>
            </w:r>
          </w:p>
        </w:tc>
        <w:tc>
          <w:tcPr>
            <w:tcW w:type="dxa" w:w="1210"/>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b/>
                <w:bCs/>
                <w:color w:val="C5221F"/>
                <w:sz w:val="19"/>
                <w:szCs w:val="19"/>
              </w:rPr>
              <w:t xml:space="preserve">4 / 10</w:t>
            </w:r>
          </w:p>
        </w:tc>
        <w:tc>
          <w:tcPr>
            <w:tcW w:type="dxa" w:w="6653"/>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El dominio sigue en parqueo de GoDaddy, no hay cuenta de Vercel y todo el sitio vive solo en tu Mac, sin respaldo en GitHub.</w:t>
            </w:r>
          </w:p>
        </w:tc>
      </w:tr>
    </w:tbl>
    <w:p>
      <w:pPr>
        <w:spacing w:after="140" w:line="276"/>
      </w:pPr>
      <w:r>
        <w:t xml:space="preserve"/>
      </w:r>
    </w:p>
    <w:p>
      <w:pPr>
        <w:pStyle w:val="Heading3"/>
        <w:spacing w:after="100" w:before="200"/>
      </w:pPr>
      <w:r>
        <w:t xml:space="preserve">Las 5 cosas que haría hoy, antes de la primera llamada</w:t>
      </w:r>
    </w:p>
    <w:p>
      <w:pPr>
        <w:pStyle w:val="ListParagraph"/>
        <w:numPr>
          <w:ilvl w:val="0"/>
          <w:numId w:val="2"/>
        </w:numPr>
        <w:spacing w:after="80" w:line="264"/>
      </w:pPr>
      <w:r>
        <w:rPr>
          <w:b/>
          <w:bCs/>
        </w:rPr>
        <w:t xml:space="preserve">Respaldar el trabajo en GitHub (15 min). </w:t>
      </w:r>
      <w:r>
        <w:t xml:space="preserve">El repositorio tiene un solo commit, de la plantilla inicial. Todo el sitio actual existe únicamente en tu computador. Si algo le pasa al Mac, se pierde. Comandos en la sección 7.2.</w:t>
      </w:r>
    </w:p>
    <w:p>
      <w:pPr>
        <w:pStyle w:val="ListParagraph"/>
        <w:numPr>
          <w:ilvl w:val="0"/>
          <w:numId w:val="2"/>
        </w:numPr>
        <w:spacing w:after="80" w:line="264"/>
      </w:pPr>
      <w:r>
        <w:rPr>
          <w:b/>
          <w:bCs/>
        </w:rPr>
        <w:t xml:space="preserve">Publicar en el dominio real (2–3 horas, casi todo es espera). </w:t>
      </w:r>
      <w:r>
        <w:t xml:space="preserve">Para poder decir en las llamadas “entre a sitio punto com punto co”. Hoy el dominio muestra la página de parqueo de GoDaddy. Paso a paso en la sección 7.3.</w:t>
      </w:r>
    </w:p>
    <w:p>
      <w:pPr>
        <w:pStyle w:val="ListParagraph"/>
        <w:numPr>
          <w:ilvl w:val="0"/>
          <w:numId w:val="2"/>
        </w:numPr>
        <w:spacing w:after="80" w:line="264"/>
      </w:pPr>
      <w:r>
        <w:rPr>
          <w:b/>
          <w:bCs/>
        </w:rPr>
        <w:t xml:space="preserve">Arreglar la imagen que sale al compartir por WhatsApp (15 min). </w:t>
      </w:r>
      <w:r>
        <w:t xml:space="preserve">Van a mandar el enlace por WhatsApp después de cada llamada; la imagen actual pesa 1.3 MB y WhatsApp a veces no muestra la tarjeta con imágenes así de pesadas. Sección 5.2.</w:t>
      </w:r>
    </w:p>
    <w:p>
      <w:pPr>
        <w:pStyle w:val="ListParagraph"/>
        <w:numPr>
          <w:ilvl w:val="0"/>
          <w:numId w:val="2"/>
        </w:numPr>
        <w:spacing w:after="80" w:line="264"/>
      </w:pPr>
      <w:r>
        <w:rPr>
          <w:b/>
          <w:bCs/>
        </w:rPr>
        <w:t xml:space="preserve">Decidir las 6 respuestas de negocio (30 min entre los dos). </w:t>
      </w:r>
      <w:r>
        <w:t xml:space="preserve">Forma de pago, rondas de cambios, soporte, mantenimiento, qué entrega el cliente y hasta cuándo van los descuentos. Propuestas listas para discutir en la sección 3.3.</w:t>
      </w:r>
    </w:p>
    <w:p>
      <w:pPr>
        <w:pStyle w:val="ListParagraph"/>
        <w:numPr>
          <w:ilvl w:val="0"/>
          <w:numId w:val="2"/>
        </w:numPr>
        <w:spacing w:after="80" w:line="264"/>
      </w:pPr>
      <w:r>
        <w:rPr>
          <w:b/>
          <w:bCs/>
        </w:rPr>
        <w:t xml:space="preserve">Imprimir o tener a mano el kit de llamadas (sección 8). </w:t>
      </w:r>
      <w:r>
        <w:t xml:space="preserve">Guión de 30 segundos, respuestas a objeciones y plantilla de WhatsApp con enlace medible.</w:t>
      </w:r>
    </w:p>
    <w:p>
      <w:r>
        <w:br w:type="page"/>
      </w:r>
    </w:p>
    <w:p>
      <w:pPr>
        <w:pStyle w:val="Heading1"/>
        <w:spacing w:after="160" w:before="320"/>
      </w:pPr>
      <w:r>
        <w:t xml:space="preserve">2. Lo que ya está muy bien (no lo toquen)</w:t>
      </w:r>
    </w:p>
    <w:p>
      <w:pPr>
        <w:spacing w:after="140" w:line="276"/>
      </w:pPr>
      <w:r>
        <w:t xml:space="preserve">Antes de las mejoras, lo que hay que proteger. Esto es lo que hace que la página funcione:</w:t>
      </w:r>
    </w:p>
    <w:p>
      <w:pPr>
        <w:pStyle w:val="ListParagraph"/>
        <w:numPr>
          <w:ilvl w:val="0"/>
          <w:numId w:val="3"/>
        </w:numPr>
        <w:spacing w:after="80" w:line="264"/>
      </w:pPr>
      <w:r>
        <w:rPr>
          <w:b/>
          <w:bCs/>
        </w:rPr>
        <w:t xml:space="preserve">Una sola promesa, repetida donde importa. </w:t>
      </w:r>
      <w:r>
        <w:t xml:space="preserve">“Tú vendes. Nosotros resolvemos tu página.” abre y cierra la página. Es memorable y es verdad.</w:t>
      </w:r>
    </w:p>
    <w:p>
      <w:pPr>
        <w:pStyle w:val="ListParagraph"/>
        <w:numPr>
          <w:ilvl w:val="0"/>
          <w:numId w:val="3"/>
        </w:numPr>
        <w:spacing w:after="80" w:line="264"/>
      </w:pPr>
      <w:r>
        <w:rPr>
          <w:b/>
          <w:bCs/>
        </w:rPr>
        <w:t xml:space="preserve">Precios públicos con ancla. </w:t>
      </w:r>
      <w:r>
        <w:t xml:space="preserve">Mostrar $350.000 tachando $500.000 responde la primera pregunta de todo prospecto y filtra a quien no puede pagar. Casi ninguna agencia se atreve; ustedes sí.</w:t>
      </w:r>
    </w:p>
    <w:p>
      <w:pPr>
        <w:pStyle w:val="ListParagraph"/>
        <w:numPr>
          <w:ilvl w:val="0"/>
          <w:numId w:val="3"/>
        </w:numPr>
        <w:spacing w:after="80" w:line="264"/>
      </w:pPr>
      <w:r>
        <w:rPr>
          <w:b/>
          <w:bCs/>
        </w:rPr>
        <w:t xml:space="preserve">Cada botón de WhatsApp lleva su propio mensaje. </w:t>
      </w:r>
      <w:r>
        <w:t xml:space="preserve">El clic desde “precios” llega diciendo el plan y el valor; el del hero pregunta qué página necesita. Eso califica al prospecto y además les dice de qué sección vino cada mensaje, sin instalar nada.</w:t>
      </w:r>
    </w:p>
    <w:p>
      <w:pPr>
        <w:pStyle w:val="ListParagraph"/>
        <w:numPr>
          <w:ilvl w:val="0"/>
          <w:numId w:val="3"/>
        </w:numPr>
        <w:spacing w:after="80" w:line="264"/>
      </w:pPr>
      <w:r>
        <w:rPr>
          <w:b/>
          <w:bCs/>
        </w:rPr>
        <w:t xml:space="preserve">Honestidad estructural. </w:t>
      </w:r>
      <w:r>
        <w:t xml:space="preserve">No hay testimonios inventados, no hay “más popular” sin datos, los demos están marcados como demos y la sección de Google/IA promete preparación, no primeros lugares. Esto, con el arquetipo de cliente “escaldado” que definieron, es su mejor argumento de venta.</w:t>
      </w:r>
    </w:p>
    <w:p>
      <w:pPr>
        <w:pStyle w:val="ListParagraph"/>
        <w:numPr>
          <w:ilvl w:val="0"/>
          <w:numId w:val="3"/>
        </w:numPr>
        <w:spacing w:after="80" w:line="264"/>
      </w:pPr>
      <w:r>
        <w:rPr>
          <w:b/>
          <w:bCs/>
        </w:rPr>
        <w:t xml:space="preserve">La sección de confianza (“Tu página, tu negocio, tu control”). </w:t>
      </w:r>
      <w:r>
        <w:t xml:space="preserve">Responde el miedo real: “¿y si me dejan botado?”. Pocas agencias lo dicen por escrito.</w:t>
      </w:r>
    </w:p>
    <w:p>
      <w:pPr>
        <w:pStyle w:val="ListParagraph"/>
        <w:numPr>
          <w:ilvl w:val="0"/>
          <w:numId w:val="3"/>
        </w:numPr>
        <w:spacing w:after="80" w:line="264"/>
      </w:pPr>
      <w:r>
        <w:rPr>
          <w:b/>
          <w:bCs/>
        </w:rPr>
        <w:t xml:space="preserve">Técnica sólida. </w:t>
      </w:r>
      <w:r>
        <w:t xml:space="preserve">Página 100% pre-generada (Google la lee sin esfuerzo), tipografías propias sin parpadeo, imágenes optimizadas automáticamente, animaciones que respetan a quien pide menos movimiento.</w:t>
      </w:r>
    </w:p>
    <w:p>
      <w:pPr>
        <w:pStyle w:val="ListParagraph"/>
        <w:numPr>
          <w:ilvl w:val="0"/>
          <w:numId w:val="3"/>
        </w:numPr>
        <w:spacing w:after="80" w:line="264"/>
      </w:pPr>
      <w:r>
        <w:rPr>
          <w:b/>
          <w:bCs/>
        </w:rPr>
        <w:t xml:space="preserve">El README explica cómo editar sin dañar nada</w:t>
      </w:r>
      <w:r>
        <w:t xml:space="preserve"> — pensado para que cualquiera del equipo toque contenido sin miedo.</w:t>
      </w:r>
    </w:p>
    <w:p>
      <w:pPr>
        <w:pStyle w:val="Heading2"/>
        <w:spacing w:after="120" w:before="260"/>
      </w:pPr>
      <w:r>
        <w:t xml:space="preserve">2.1 Cómo interpreté tu pedido (el “prompt mejorado”)</w:t>
      </w:r>
    </w:p>
    <w:p>
      <w:pPr>
        <w:spacing w:after="140" w:line="276"/>
      </w:pPr>
      <w:r>
        <w:t xml:space="preserve">Pediste: auditoría total pensando en que mañana empiezan a llamar. Lo convertí en siete entregas: </w:t>
      </w:r>
      <w:r>
        <w:rPr>
          <w:b/>
          <w:bCs/>
        </w:rPr>
        <w:t xml:space="preserve">(1)</w:t>
      </w:r>
      <w:r>
        <w:t xml:space="preserve"> auditoría de negocio y conversión, </w:t>
      </w:r>
      <w:r>
        <w:rPr>
          <w:b/>
          <w:bCs/>
        </w:rPr>
        <w:t xml:space="preserve">(2)</w:t>
      </w:r>
      <w:r>
        <w:t xml:space="preserve"> auditoría de copy con mejoras concretas en lenguaje sencillo, </w:t>
      </w:r>
      <w:r>
        <w:rPr>
          <w:b/>
          <w:bCs/>
        </w:rPr>
        <w:t xml:space="preserve">(3)</w:t>
      </w:r>
      <w:r>
        <w:t xml:space="preserve"> estudio de SEO, </w:t>
      </w:r>
      <w:r>
        <w:rPr>
          <w:b/>
          <w:bCs/>
        </w:rPr>
        <w:t xml:space="preserve">(4)</w:t>
      </w:r>
      <w:r>
        <w:t xml:space="preserve"> estudio de velocidad con medición real, </w:t>
      </w:r>
      <w:r>
        <w:rPr>
          <w:b/>
          <w:bCs/>
        </w:rPr>
        <w:t xml:space="preserve">(5)</w:t>
      </w:r>
      <w:r>
        <w:t xml:space="preserve"> plan paso a paso para conectar el dominio de GoDaddy, </w:t>
      </w:r>
      <w:r>
        <w:rPr>
          <w:b/>
          <w:bCs/>
        </w:rPr>
        <w:t xml:space="preserve">(6)</w:t>
      </w:r>
      <w:r>
        <w:t xml:space="preserve"> checklist de prelanzamiento, y </w:t>
      </w:r>
      <w:r>
        <w:rPr>
          <w:b/>
          <w:bCs/>
        </w:rPr>
        <w:t xml:space="preserve">(7)</w:t>
      </w:r>
      <w:r>
        <w:t xml:space="preserve"> como valor extra: el kit completo para las llamadas de mañana (guión, objeciones, plantilla de WhatsApp medible y las decisiones que deben tomar hoy).</w:t>
      </w:r>
    </w:p>
    <w:p>
      <w:r>
        <w:br w:type="page"/>
      </w:r>
    </w:p>
    <w:p>
      <w:pPr>
        <w:pStyle w:val="Heading1"/>
        <w:spacing w:after="160" w:before="320"/>
      </w:pPr>
      <w:r>
        <w:t xml:space="preserve">3. Auditoría empresarial: negocio y conversión</w:t>
      </w:r>
    </w:p>
    <w:p>
      <w:pPr>
        <w:pStyle w:val="Heading2"/>
        <w:spacing w:after="120" w:before="260"/>
      </w:pPr>
      <w:r>
        <w:t xml:space="preserve">3.1 El embudo real de Sitio</w:t>
      </w:r>
    </w:p>
    <w:p>
      <w:pPr>
        <w:spacing w:after="140" w:line="276"/>
      </w:pPr>
      <w:r>
        <w:t xml:space="preserve">Con llamadas en frío, el embudo es: </w:t>
      </w:r>
      <w:r>
        <w:rPr>
          <w:b/>
          <w:bCs/>
        </w:rPr>
        <w:t xml:space="preserve">llamada → “sí, mándeme el enlace” → WhatsApp con el link → el prospecto navega la página → escribe por un botón → cotización → venta. </w:t>
      </w:r>
      <w:r>
        <w:t xml:space="preserve">La página no es un folleto: es la que convierte una llamada tibia en un mensaje calificado. Por eso las tres piezas (guión, mensaje de WhatsApp y página) tienen que decir exactamente lo mismo. El kit de la sección 8 está alineado palabra por palabra con la página.</w:t>
      </w:r>
    </w:p>
    <w:p>
      <w:pPr>
        <w:pStyle w:val="Heading2"/>
        <w:spacing w:after="120" w:before="260"/>
      </w:pPr>
      <w:r>
        <w:t xml:space="preserve">3.2 Dos decisiones estratégicas abiertas</w:t>
      </w:r>
    </w:p>
    <w:p>
      <w:pPr>
        <w:spacing w:after="140" w:line="276"/>
      </w:pPr>
      <w:r>
        <w:rPr>
          <w:b/>
          <w:bCs/>
        </w:rPr>
        <w:t xml:space="preserve">A. ¿Cuál es la promesa de entrada? </w:t>
      </w:r>
      <w:r>
        <w:t xml:space="preserve">La página vigente ofrece “primera orientación sin costo” (te recomendamos qué página necesitas, precio y tiempo). Pero en el proyecto quedó un archivo de textos anterior que prometía algo distinto y más agresivo: “propuesta gratis: vea cómo quedaría su página antes de pagar”. Son dos ofertas diferentes. La orientación cuesta 10 minutos; la propuesta visual cuesta horas por prospecto, pero cierra mucho más fuerte.</w:t>
      </w:r>
    </w:p>
    <w:p>
      <w:pPr>
        <w:spacing w:after="140" w:line="276"/>
      </w:pPr>
      <w:r>
        <w:rPr>
          <w:b/>
          <w:bCs/>
        </w:rPr>
        <w:t xml:space="preserve">Mi recomendación: </w:t>
      </w:r>
      <w:r>
        <w:t xml:space="preserve">mantener “orientación sin costo” como promesa pública de la página, y usar la “propuesta visual gratis” como carta de cierre selectiva en llamadas donde huelan una venta seria (“déjeme y le muestro cómo se vería la suya, sin compromiso”). Así no se obligan a hacer mockups para todo el mundo, pero conservan el arma. Lo importante: decidan hoy cuál dice el guión, para no prometer en el teléfono algo que la página no dice.</w:t>
      </w:r>
    </w:p>
    <w:p>
      <w:pPr>
        <w:spacing w:after="140" w:line="276"/>
      </w:pPr>
      <w:r>
        <w:rPr>
          <w:b/>
          <w:bCs/>
        </w:rPr>
        <w:t xml:space="preserve">B. Alerto en la portada. </w:t>
      </w:r>
      <w:r>
        <w:t xml:space="preserve">La auditoría interna del 22 de julio dice que Alerto salió de la portada “por instrucción expresa”, pero el código actual lo muestra de tercero en Trabajos y está en el sitemap. Si lo devolvieron a propósito, perfecto: es un proyecto real y suma prueba. Si fue un descuido, quitarlo toma un minuto. Solo confirmen que fue una decisión y no un accidente, porque los documentos y la página hoy se contradicen.</w:t>
      </w:r>
    </w:p>
    <w:p>
      <w:pPr>
        <w:pStyle w:val="Heading2"/>
        <w:spacing w:after="120" w:before="260"/>
      </w:pPr>
      <w:r>
        <w:t xml:space="preserve">3.3 Las 6 preguntas que las llamadas van a destapar</w:t>
      </w:r>
    </w:p>
    <w:p>
      <w:pPr>
        <w:spacing w:after="140" w:line="276"/>
      </w:pPr>
      <w:r>
        <w:t xml:space="preserve">La página hizo bien en </w:t>
      </w:r>
      <w:r>
        <w:rPr>
          <w:b/>
          <w:bCs/>
        </w:rPr>
        <w:t xml:space="preserve">no inventar</w:t>
      </w:r>
      <w:r>
        <w:t xml:space="preserve"> políticas que no existen. Pero mañana el teléfono las va a preguntar y “no lo hemos definido” mata la venta. Aquí van propuestas para que las discutan hoy en 30 minutos. </w:t>
      </w:r>
      <w:r>
        <w:rPr>
          <w:b/>
          <w:bCs/>
          <w:color w:val="C5221F"/>
        </w:rPr>
        <w:t xml:space="preserve">Son sugerencias mías para decidir, no políticas publicadas</w:t>
      </w:r>
      <w:r>
        <w:t xml:space="preserve"> — la página no se toca hasta que ustedes las confirmen.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4234"/>
        <w:gridCol w:w="3226"/>
      </w:tblGrid>
      <w:tr>
        <w:trPr>
          <w:tblHeader/>
        </w:trPr>
        <w:tc>
          <w:tcPr>
            <w:tcW w:type="dxa" w:w="2621"/>
            <w:tcBorders>
              <w:top w:val="single" w:color="DDD8CC" w:sz="4"/>
              <w:left w:val="single" w:color="DDD8CC" w:sz="4"/>
              <w:bottom w:val="single" w:color="DDD8CC" w:sz="4"/>
              <w:right w:val="single" w:color="DDD8CC" w:sz="4"/>
            </w:tcBorders>
            <w:shd w:fill="0057FF" w:val="clear"/>
            <w:tcMar>
              <w:top w:type="dxa" w:w="70"/>
              <w:left w:type="dxa" w:w="110"/>
              <w:bottom w:type="dxa" w:w="70"/>
              <w:right w:type="dxa" w:w="110"/>
            </w:tcMar>
            <w:vAlign w:val="center"/>
          </w:tcPr>
          <w:p>
            <w:pPr>
              <w:spacing w:after="40" w:line="252"/>
            </w:pPr>
            <w:r>
              <w:rPr>
                <w:b/>
                <w:bCs/>
                <w:color w:val="FFFFFF"/>
                <w:sz w:val="19"/>
                <w:szCs w:val="19"/>
              </w:rPr>
              <w:t xml:space="preserve">Pregunta del cliente</w:t>
            </w:r>
          </w:p>
        </w:tc>
        <w:tc>
          <w:tcPr>
            <w:tcW w:type="dxa" w:w="4234"/>
            <w:tcBorders>
              <w:top w:val="single" w:color="DDD8CC" w:sz="4"/>
              <w:left w:val="single" w:color="DDD8CC" w:sz="4"/>
              <w:bottom w:val="single" w:color="DDD8CC" w:sz="4"/>
              <w:right w:val="single" w:color="DDD8CC" w:sz="4"/>
            </w:tcBorders>
            <w:shd w:fill="0057FF" w:val="clear"/>
            <w:tcMar>
              <w:top w:type="dxa" w:w="70"/>
              <w:left w:type="dxa" w:w="110"/>
              <w:bottom w:type="dxa" w:w="70"/>
              <w:right w:type="dxa" w:w="110"/>
            </w:tcMar>
            <w:vAlign w:val="center"/>
          </w:tcPr>
          <w:p>
            <w:pPr>
              <w:spacing w:after="40" w:line="252"/>
            </w:pPr>
            <w:r>
              <w:rPr>
                <w:b/>
                <w:bCs/>
                <w:color w:val="FFFFFF"/>
                <w:sz w:val="19"/>
                <w:szCs w:val="19"/>
              </w:rPr>
              <w:t xml:space="preserve">Propuesta para discutir</w:t>
            </w:r>
          </w:p>
        </w:tc>
        <w:tc>
          <w:tcPr>
            <w:tcW w:type="dxa" w:w="3226"/>
            <w:tcBorders>
              <w:top w:val="single" w:color="DDD8CC" w:sz="4"/>
              <w:left w:val="single" w:color="DDD8CC" w:sz="4"/>
              <w:bottom w:val="single" w:color="DDD8CC" w:sz="4"/>
              <w:right w:val="single" w:color="DDD8CC" w:sz="4"/>
            </w:tcBorders>
            <w:shd w:fill="0057FF" w:val="clear"/>
            <w:tcMar>
              <w:top w:type="dxa" w:w="70"/>
              <w:left w:type="dxa" w:w="110"/>
              <w:bottom w:type="dxa" w:w="70"/>
              <w:right w:type="dxa" w:w="110"/>
            </w:tcMar>
            <w:vAlign w:val="center"/>
          </w:tcPr>
          <w:p>
            <w:pPr>
              <w:spacing w:after="40" w:line="252"/>
            </w:pPr>
            <w:r>
              <w:rPr>
                <w:b/>
                <w:bCs/>
                <w:color w:val="FFFFFF"/>
                <w:sz w:val="19"/>
                <w:szCs w:val="19"/>
              </w:rPr>
              <w:t xml:space="preserve">Nota</w:t>
            </w:r>
          </w:p>
        </w:tc>
      </w:tr>
      <w:tr>
        <w:tc>
          <w:tcPr>
            <w:tcW w:type="dxa" w:w="2621"/>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“¿Cómo se paga?”</w:t>
            </w:r>
          </w:p>
        </w:tc>
        <w:tc>
          <w:tcPr>
            <w:tcW w:type="dxa" w:w="4234"/>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50% para arrancar y 50% al aprobar, antes de publicar. La Página Express, por su valor, podría ser 100% anticipado.</w:t>
            </w:r>
          </w:p>
        </w:tc>
        <w:tc>
          <w:tcPr>
            <w:tcW w:type="dxa" w:w="3226"/>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El 50/50 es el estándar que el cliente escaldado acepta sin pelear.</w:t>
            </w:r>
          </w:p>
        </w:tc>
      </w:tr>
      <w:tr>
        <w:tc>
          <w:tcPr>
            <w:tcW w:type="dxa" w:w="2621"/>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“¿Cuántos cambios puedo pedir?”</w:t>
            </w:r>
          </w:p>
        </w:tc>
        <w:tc>
          <w:tcPr>
            <w:tcW w:type="dxa" w:w="4234"/>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Express: 1 ronda de ajustes. Negocio y Tienda: 2 rondas. Cambios adicionales se cotizan antes.</w:t>
            </w:r>
          </w:p>
        </w:tc>
        <w:tc>
          <w:tcPr>
            <w:tcW w:type="dxa" w:w="3226"/>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“Ronda” = una lista de ajustes junta, no cambios infinitos por goteo.</w:t>
            </w:r>
          </w:p>
        </w:tc>
      </w:tr>
      <w:tr>
        <w:tc>
          <w:tcPr>
            <w:tcW w:type="dxa" w:w="2621"/>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“¿Y si no me gusta?”</w:t>
            </w:r>
          </w:p>
        </w:tc>
        <w:tc>
          <w:tcPr>
            <w:tcW w:type="dxa" w:w="4234"/>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Ve la propuesta y aprueba cada paso antes de publicar; el rumbo se corrige temprano, no al final.</w:t>
            </w:r>
          </w:p>
        </w:tc>
        <w:tc>
          <w:tcPr>
            <w:tcW w:type="dxa" w:w="3226"/>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Coherente con lo que la FAQ ya insinúa. No prometan devoluciones sin pensarlo.</w:t>
            </w:r>
          </w:p>
        </w:tc>
      </w:tr>
      <w:tr>
        <w:tc>
          <w:tcPr>
            <w:tcW w:type="dxa" w:w="2621"/>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“¿Quién responde después?”</w:t>
            </w:r>
          </w:p>
        </w:tc>
        <w:tc>
          <w:tcPr>
            <w:tcW w:type="dxa" w:w="4234"/>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Correcciones de errores sin costo durante los primeros 30 días. Cambios de contenido menores: definir si el primer mes va incluido.</w:t>
            </w:r>
          </w:p>
        </w:tc>
        <w:tc>
          <w:tcPr>
            <w:tcW w:type="dxa" w:w="3226"/>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Decidan el límite exacto de “menor” para no regalar mantenimiento infinito.</w:t>
            </w:r>
          </w:p>
        </w:tc>
      </w:tr>
      <w:tr>
        <w:tc>
          <w:tcPr>
            <w:tcW w:type="dxa" w:w="2621"/>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“¿Qué debo entregar yo?”</w:t>
            </w:r>
          </w:p>
        </w:tc>
        <w:tc>
          <w:tcPr>
            <w:tcW w:type="dxa" w:w="4234"/>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Logo (si tiene), fotos, datos de contacto y una conversación de 5 minutos. Los textos los escribe Sitio con usted.</w:t>
            </w:r>
          </w:p>
        </w:tc>
        <w:tc>
          <w:tcPr>
            <w:tcW w:type="dxa" w:w="3226"/>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Esto ya lo dice la FAQ a medias; confírmenlo como política.</w:t>
            </w:r>
          </w:p>
        </w:tc>
      </w:tr>
      <w:tr>
        <w:tc>
          <w:tcPr>
            <w:tcW w:type="dxa" w:w="2621"/>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“¿Hasta cuándo el descuento?”</w:t>
            </w:r>
          </w:p>
        </w:tc>
        <w:tc>
          <w:tcPr>
            <w:tcW w:type="dxa" w:w="4234"/>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Ponerle fecha real (“precios de lanzamiento hasta el 31 de agosto”) o no usar urgencia.</w:t>
            </w:r>
          </w:p>
        </w:tc>
        <w:tc>
          <w:tcPr>
            <w:tcW w:type="dxa" w:w="3226"/>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Urgencia sin fecha real contradice su argumento de confianza.</w:t>
            </w:r>
          </w:p>
        </w:tc>
      </w:tr>
    </w:tbl>
    <w:p>
      <w:pPr>
        <w:spacing w:after="140" w:line="276"/>
      </w:pPr>
      <w:r>
        <w:t xml:space="preserve"/>
      </w:r>
    </w:p>
    <w:p>
      <w:pPr>
        <w:pStyle w:val="Heading2"/>
        <w:spacing w:after="120" w:before="260"/>
      </w:pPr>
      <w:r>
        <w:t xml:space="preserve">3.4 Detalles menores de negocio</w:t>
      </w:r>
    </w:p>
    <w:p>
      <w:pPr>
        <w:pStyle w:val="ListParagraph"/>
        <w:numPr>
          <w:ilvl w:val="0"/>
          <w:numId w:val="3"/>
        </w:numPr>
        <w:spacing w:after="80" w:line="264"/>
      </w:pPr>
      <w:r>
        <w:rPr>
          <w:b/>
          <w:bCs/>
        </w:rPr>
        <w:t xml:space="preserve">Correo: </w:t>
      </w:r>
      <w:r>
        <w:t xml:space="preserve">sitio.web.co@gmail.com funciona, pero “hola@sitio.com.co” da otra seriedad y cuesta poco (Zoho Mail tiene plan gratis con dominio propio; iCloud+ también si ya lo pagan). No es bloqueante para mañana.</w:t>
      </w:r>
    </w:p>
    <w:p>
      <w:pPr>
        <w:pStyle w:val="ListParagraph"/>
        <w:numPr>
          <w:ilvl w:val="0"/>
          <w:numId w:val="3"/>
        </w:numPr>
        <w:spacing w:after="80" w:line="264"/>
      </w:pPr>
      <w:r>
        <w:rPr>
          <w:b/>
          <w:bCs/>
        </w:rPr>
        <w:t xml:space="preserve">Medición desde el día uno: </w:t>
      </w:r>
      <w:r>
        <w:t xml:space="preserve">el documento de cambios ya trae el plan de 4 semanas (una fila por conversación: fecha, texto inicial, origen, tipo de negocio, plan mencionado, avance). Créenla hoy como hoja de cálculo simple; en la sección 8.4 hay una versión lista para llamadas.</w:t>
      </w:r>
    </w:p>
    <w:p>
      <w:pPr>
        <w:pStyle w:val="ListParagraph"/>
        <w:numPr>
          <w:ilvl w:val="0"/>
          <w:numId w:val="3"/>
        </w:numPr>
        <w:spacing w:after="80" w:line="264"/>
      </w:pPr>
      <w:r>
        <w:rPr>
          <w:b/>
          <w:bCs/>
        </w:rPr>
        <w:t xml:space="preserve">Instagram: </w:t>
      </w:r>
      <w:r>
        <w:t xml:space="preserve">el mismo día del lanzamiento, poner sitio.com.co en la bio de @sitio.colombia y anunciarlo en historias. Es tráfico gratis y coherencia: la página menciona el Instagram y el Instagram debe mencionar la página.</w:t>
      </w:r>
    </w:p>
    <w:p>
      <w:r>
        <w:br w:type="page"/>
      </w:r>
    </w:p>
    <w:p>
      <w:pPr>
        <w:pStyle w:val="Heading1"/>
        <w:spacing w:after="160" w:before="320"/>
      </w:pPr>
      <w:r>
        <w:t xml:space="preserve">4. Auditoría de copy (en lenguaje sencillo)</w:t>
      </w:r>
    </w:p>
    <w:p>
      <w:pPr>
        <w:spacing w:after="140" w:line="276"/>
      </w:pPr>
      <w:r>
        <w:rPr>
          <w:b/>
          <w:bCs/>
        </w:rPr>
        <w:t xml:space="preserve">Veredicto: 9/10. </w:t>
      </w:r>
      <w:r>
        <w:t xml:space="preserve">El copy es de lo mejor que tiene el sitio. Habla de tú, sin palabras técnicas, con promesas que tienen límites honestos. Se nota el trabajo de las dos rondas anteriores. Lo que sigue son retoques, no cirugía — y dos avisos importantes al final.</w:t>
      </w:r>
    </w:p>
    <w:p>
      <w:pPr>
        <w:pStyle w:val="Heading2"/>
        <w:spacing w:after="120" w:before="260"/>
      </w:pPr>
      <w:r>
        <w:t xml:space="preserve">4.1 Retoques sugeridos (antes → después)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427"/>
        <w:gridCol w:w="3629"/>
      </w:tblGrid>
      <w:tr>
        <w:trPr>
          <w:tblHeader/>
        </w:trPr>
        <w:tc>
          <w:tcPr>
            <w:tcW w:type="dxa" w:w="3024"/>
            <w:tcBorders>
              <w:top w:val="single" w:color="DDD8CC" w:sz="4"/>
              <w:left w:val="single" w:color="DDD8CC" w:sz="4"/>
              <w:bottom w:val="single" w:color="DDD8CC" w:sz="4"/>
              <w:right w:val="single" w:color="DDD8CC" w:sz="4"/>
            </w:tcBorders>
            <w:shd w:fill="0057FF" w:val="clear"/>
            <w:tcMar>
              <w:top w:type="dxa" w:w="70"/>
              <w:left w:type="dxa" w:w="110"/>
              <w:bottom w:type="dxa" w:w="70"/>
              <w:right w:type="dxa" w:w="110"/>
            </w:tcMar>
            <w:vAlign w:val="center"/>
          </w:tcPr>
          <w:p>
            <w:pPr>
              <w:spacing w:after="40" w:line="252"/>
            </w:pPr>
            <w:r>
              <w:rPr>
                <w:b/>
                <w:bCs/>
                <w:color w:val="FFFFFF"/>
                <w:sz w:val="19"/>
                <w:szCs w:val="19"/>
              </w:rPr>
              <w:t xml:space="preserve">Dónde está hoy</w:t>
            </w:r>
          </w:p>
        </w:tc>
        <w:tc>
          <w:tcPr>
            <w:tcW w:type="dxa" w:w="3427"/>
            <w:tcBorders>
              <w:top w:val="single" w:color="DDD8CC" w:sz="4"/>
              <w:left w:val="single" w:color="DDD8CC" w:sz="4"/>
              <w:bottom w:val="single" w:color="DDD8CC" w:sz="4"/>
              <w:right w:val="single" w:color="DDD8CC" w:sz="4"/>
            </w:tcBorders>
            <w:shd w:fill="0057FF" w:val="clear"/>
            <w:tcMar>
              <w:top w:type="dxa" w:w="70"/>
              <w:left w:type="dxa" w:w="110"/>
              <w:bottom w:type="dxa" w:w="70"/>
              <w:right w:type="dxa" w:w="110"/>
            </w:tcMar>
            <w:vAlign w:val="center"/>
          </w:tcPr>
          <w:p>
            <w:pPr>
              <w:spacing w:after="40" w:line="252"/>
            </w:pPr>
            <w:r>
              <w:rPr>
                <w:b/>
                <w:bCs/>
                <w:color w:val="FFFFFF"/>
                <w:sz w:val="19"/>
                <w:szCs w:val="19"/>
              </w:rPr>
              <w:t xml:space="preserve">Sugerencia</w:t>
            </w:r>
          </w:p>
        </w:tc>
        <w:tc>
          <w:tcPr>
            <w:tcW w:type="dxa" w:w="3629"/>
            <w:tcBorders>
              <w:top w:val="single" w:color="DDD8CC" w:sz="4"/>
              <w:left w:val="single" w:color="DDD8CC" w:sz="4"/>
              <w:bottom w:val="single" w:color="DDD8CC" w:sz="4"/>
              <w:right w:val="single" w:color="DDD8CC" w:sz="4"/>
            </w:tcBorders>
            <w:shd w:fill="0057FF" w:val="clear"/>
            <w:tcMar>
              <w:top w:type="dxa" w:w="70"/>
              <w:left w:type="dxa" w:w="110"/>
              <w:bottom w:type="dxa" w:w="70"/>
              <w:right w:type="dxa" w:w="110"/>
            </w:tcMar>
            <w:vAlign w:val="center"/>
          </w:tcPr>
          <w:p>
            <w:pPr>
              <w:spacing w:after="40" w:line="252"/>
            </w:pPr>
            <w:r>
              <w:rPr>
                <w:b/>
                <w:bCs/>
                <w:color w:val="FFFFFF"/>
                <w:sz w:val="19"/>
                <w:szCs w:val="19"/>
              </w:rPr>
              <w:t xml:space="preserve">Por qué</w:t>
            </w:r>
          </w:p>
        </w:tc>
      </w:tr>
      <w:tr>
        <w:tc>
          <w:tcPr>
            <w:tcW w:type="dxa" w:w="3024"/>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Trabajos (título): “Mira nuestros proyectos. Puedes abrirlos.”</w:t>
            </w:r>
          </w:p>
        </w:tc>
        <w:tc>
          <w:tcPr>
            <w:tcW w:type="dxa" w:w="3427"/>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“No solo se ven bien. Puedes abrirlos.”</w:t>
            </w:r>
          </w:p>
        </w:tc>
        <w:tc>
          <w:tcPr>
            <w:tcW w:type="dxa" w:w="3629"/>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Es la frase que ustedes mismos aprobaron en el documento de cambios. Ataca la desconfianza hacia portafolios de humo, que “mira nuestros proyectos” no ataca.</w:t>
            </w:r>
          </w:p>
        </w:tc>
      </w:tr>
      <w:tr>
        <w:tc>
          <w:tcPr>
            <w:tcW w:type="dxa" w:w="3024"/>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Panel del hero: el cuerpo dice “Cuéntanos qué vendes y qué necesitas…” y la letra pequeña repite “Cuéntanos qué vendes; no tienes que decidir nada todavía.”</w:t>
            </w:r>
          </w:p>
        </w:tc>
        <w:tc>
          <w:tcPr>
            <w:tcW w:type="dxa" w:w="3427"/>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Letra pequeña: “Se abre WhatsApp con un mensaje guía. Responder no te compromete a nada.”</w:t>
            </w:r>
          </w:p>
        </w:tc>
        <w:tc>
          <w:tcPr>
            <w:tcW w:type="dxa" w:w="3629"/>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Evita decir “cuéntanos qué vendes” dos veces en el mismo recuadro y aprovecha la línea para bajar el miedo al compromiso.</w:t>
            </w:r>
          </w:p>
        </w:tc>
      </w:tr>
      <w:tr>
        <w:tc>
          <w:tcPr>
            <w:tcW w:type="dxa" w:w="3024"/>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Sector Cursos: “Tu conocimiento merece una vitrina a su altura.”</w:t>
            </w:r>
          </w:p>
        </w:tc>
        <w:tc>
          <w:tcPr>
            <w:tcW w:type="dxa" w:w="3427"/>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“Que tu curso se entienda, se desee y se compre.”</w:t>
            </w:r>
          </w:p>
        </w:tc>
        <w:tc>
          <w:tcPr>
            <w:tcW w:type="dxa" w:w="3629"/>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“Vitrina a su altura” es más abstracto que el resto de la página. Opcional: es gusto, no error.</w:t>
            </w:r>
          </w:p>
        </w:tc>
      </w:tr>
      <w:tr>
        <w:tc>
          <w:tcPr>
            <w:tcW w:type="dxa" w:w="3024"/>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Hero, frase de apoyo (una sola oración de 24 palabras).</w:t>
            </w:r>
          </w:p>
        </w:tc>
        <w:tc>
          <w:tcPr>
            <w:tcW w:type="dxa" w:w="3427"/>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“La diseñamos, la conectamos y la publicamos. A ti te escriben, te reservan o te compran — sin que tengas que aprender tecnología.”</w:t>
            </w:r>
          </w:p>
        </w:tc>
        <w:tc>
          <w:tcPr>
            <w:tcW w:type="dxa" w:w="3629"/>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Dos oraciones respiran mejor en celular. Opcional; la actual es correcta.</w:t>
            </w:r>
          </w:p>
        </w:tc>
      </w:tr>
    </w:tbl>
    <w:p>
      <w:pPr>
        <w:spacing w:after="140" w:line="276"/>
      </w:pPr>
      <w:r>
        <w:t xml:space="preserve"/>
      </w:r>
    </w:p>
    <w:p>
      <w:pPr>
        <w:pStyle w:val="Heading2"/>
        <w:spacing w:after="120" w:before="260"/>
      </w:pPr>
      <w:r>
        <w:t xml:space="preserve">4.2 Cuando confirmen las políticas de la sección 3.3, agregar 3 preguntas a la FAQ</w:t>
      </w:r>
    </w:p>
    <w:p>
      <w:pPr>
        <w:pStyle w:val="ListParagraph"/>
        <w:numPr>
          <w:ilvl w:val="0"/>
          <w:numId w:val="3"/>
        </w:numPr>
        <w:spacing w:after="80" w:line="264"/>
      </w:pPr>
      <w:r>
        <w:t xml:space="preserve">“¿Cómo se paga?” — con la política que decidan.</w:t>
      </w:r>
    </w:p>
    <w:p>
      <w:pPr>
        <w:pStyle w:val="ListParagraph"/>
        <w:numPr>
          <w:ilvl w:val="0"/>
          <w:numId w:val="3"/>
        </w:numPr>
        <w:spacing w:after="80" w:line="264"/>
      </w:pPr>
      <w:r>
        <w:t xml:space="preserve">“¿Cuántos ajustes incluye mi plan?” — con las rondas que decidan.</w:t>
      </w:r>
    </w:p>
    <w:p>
      <w:pPr>
        <w:pStyle w:val="ListParagraph"/>
        <w:numPr>
          <w:ilvl w:val="0"/>
          <w:numId w:val="3"/>
        </w:numPr>
        <w:spacing w:after="80" w:line="264"/>
      </w:pPr>
      <w:r>
        <w:t xml:space="preserve">“¿Qué pasa después de publicar?” — con el soporte que decidan.</w:t>
      </w:r>
    </w:p>
    <w:p>
      <w:pPr>
        <w:spacing w:after="140" w:line="276"/>
      </w:pPr>
      <w:r>
        <w:t xml:space="preserve">La FAQ actual esquiva estos temas con elegancia, pero responderlos por escrito es lo único que le falta al argumento de confianza.</w:t>
      </w:r>
    </w:p>
    <w:p>
      <w:pPr>
        <w:pStyle w:val="Heading2"/>
        <w:spacing w:after="120" w:before="260"/>
      </w:pPr>
      <w:r>
        <w:t xml:space="preserve">4.3 Dos avisos importantes</w:t>
      </w:r>
    </w:p>
    <w:p>
      <w:pPr>
        <w:spacing w:after="140" w:line="276"/>
      </w:pPr>
      <w:r>
        <w:rPr>
          <w:b/>
          <w:bCs/>
        </w:rPr>
        <w:t xml:space="preserve">El archivo trampa. </w:t>
      </w:r>
      <w:r>
        <w:t xml:space="preserve">En la raíz del proyecto hay un archivo llamado </w:t>
      </w:r>
      <w:r>
        <w:rPr>
          <w:rFonts w:ascii="Courier New" w:cs="Courier New" w:eastAsia="Courier New" w:hAnsi="Courier New"/>
          <w:color w:val="3B3934"/>
          <w:sz w:val="18"/>
          <w:szCs w:val="18"/>
        </w:rPr>
        <w:t xml:space="preserve">content.ts</w:t>
      </w:r>
      <w:r>
        <w:t xml:space="preserve"> cuya primera línea dice “TODO el copy de la página vive aquí”. </w:t>
      </w:r>
      <w:r>
        <w:rPr>
          <w:b/>
          <w:bCs/>
        </w:rPr>
        <w:t xml:space="preserve">Es falso: ese archivo ya no se usa.</w:t>
      </w:r>
      <w:r>
        <w:t xml:space="preserve"> El copy real vive en </w:t>
      </w:r>
      <w:r>
        <w:rPr>
          <w:rFonts w:ascii="Courier New" w:cs="Courier New" w:eastAsia="Courier New" w:hAnsi="Courier New"/>
          <w:color w:val="3B3934"/>
          <w:sz w:val="18"/>
          <w:szCs w:val="18"/>
        </w:rPr>
        <w:t xml:space="preserve">content/site.ts</w:t>
      </w:r>
      <w:r>
        <w:t xml:space="preserve"> (como bien dice el README). El archivo viejo además habla de “usted”, promete “propuesta gratis” y una “garantía de 30 días” que la página vigente no promete. Si un día alguien lo edita creyendo que edita la página, va a perder una tarde. Recomendación: borrarlo junto con la carpeta </w:t>
      </w:r>
      <w:r>
        <w:rPr>
          <w:rFonts w:ascii="Courier New" w:cs="Courier New" w:eastAsia="Courier New" w:hAnsi="Courier New"/>
          <w:color w:val="3B3934"/>
          <w:sz w:val="18"/>
          <w:szCs w:val="18"/>
        </w:rPr>
        <w:t xml:space="preserve">components/sections/</w:t>
      </w:r>
      <w:r>
        <w:t xml:space="preserve"> (componentes viejos que solo lo usan a él). Está en la lista técnica del Anexo B.</w:t>
      </w:r>
    </w:p>
    <w:p>
      <w:pPr>
        <w:spacing w:after="140" w:line="276"/>
      </w:pPr>
      <w:r>
        <w:rPr>
          <w:b/>
          <w:bCs/>
        </w:rPr>
        <w:t xml:space="preserve">Tú en la página, usted en el teléfono. </w:t>
      </w:r>
      <w:r>
        <w:t xml:space="preserve">La página tutea (decisión correcta de marca). En llamadas en frío y WhatsApp uno a uno con dueños de negocio, hablen de usted: en Colombia es lo natural con un desconocido y las dos cosas conviven sin problema. El kit de la sección 8 ya viene así.</w:t>
      </w:r>
    </w:p>
    <w:p>
      <w:r>
        <w:br w:type="page"/>
      </w:r>
    </w:p>
    <w:p>
      <w:pPr>
        <w:pStyle w:val="Heading1"/>
        <w:spacing w:after="160" w:before="320"/>
      </w:pPr>
      <w:r>
        <w:t xml:space="preserve">5. Estudio de SEO</w:t>
      </w:r>
    </w:p>
    <w:p>
      <w:pPr>
        <w:pStyle w:val="Heading2"/>
        <w:spacing w:after="120" w:before="260"/>
      </w:pPr>
      <w:r>
        <w:t xml:space="preserve">5.1 Lo que ya tiene (y la mayoría no)</w:t>
      </w:r>
    </w:p>
    <w:p>
      <w:pPr>
        <w:spacing w:after="140" w:line="276"/>
      </w:pPr>
      <w:r>
        <w:t xml:space="preserve">Lighthouse da </w:t>
      </w:r>
      <w:r>
        <w:rPr>
          <w:b/>
          <w:bCs/>
        </w:rPr>
        <w:t xml:space="preserve">SEO 100/100</w:t>
      </w:r>
      <w:r>
        <w:t xml:space="preserve">. En cristiano, la página ya tiene:</w:t>
      </w:r>
    </w:p>
    <w:p>
      <w:pPr>
        <w:pStyle w:val="ListParagraph"/>
        <w:numPr>
          <w:ilvl w:val="0"/>
          <w:numId w:val="3"/>
        </w:numPr>
        <w:spacing w:after="80" w:line="264"/>
      </w:pPr>
      <w:r>
        <w:t xml:space="preserve">Título y descripción con la palabra clave y el país: “Diseño y desarrollo de páginas web en Colombia”.</w:t>
      </w:r>
    </w:p>
    <w:p>
      <w:pPr>
        <w:pStyle w:val="ListParagraph"/>
        <w:numPr>
          <w:ilvl w:val="0"/>
          <w:numId w:val="3"/>
        </w:numPr>
        <w:spacing w:after="80" w:line="264"/>
      </w:pPr>
      <w:r>
        <w:t xml:space="preserve">Toda la página pre-generada: Google la lee completa sin ejecutar código (muchas páginas modernas fallan justo aquí).</w:t>
      </w:r>
    </w:p>
    <w:p>
      <w:pPr>
        <w:pStyle w:val="ListParagraph"/>
        <w:numPr>
          <w:ilvl w:val="0"/>
          <w:numId w:val="3"/>
        </w:numPr>
        <w:spacing w:after="80" w:line="264"/>
      </w:pPr>
      <w:r>
        <w:t xml:space="preserve">Mapa del sitio (sitemap.xml), robots.txt correcto, dirección canónica y un solo título H1.</w:t>
      </w:r>
    </w:p>
    <w:p>
      <w:pPr>
        <w:pStyle w:val="ListParagraph"/>
        <w:numPr>
          <w:ilvl w:val="0"/>
          <w:numId w:val="3"/>
        </w:numPr>
        <w:spacing w:after="80" w:line="264"/>
      </w:pPr>
      <w:r>
        <w:t xml:space="preserve">Datos estructurados de Organización: le dicen a Google y a los buscadores con IA quién es Sitio, qué hace, su área de servicio (Colombia), teléfono e Instagram.</w:t>
      </w:r>
    </w:p>
    <w:p>
      <w:pPr>
        <w:pStyle w:val="ListParagraph"/>
        <w:numPr>
          <w:ilvl w:val="0"/>
          <w:numId w:val="3"/>
        </w:numPr>
        <w:spacing w:after="80" w:line="264"/>
      </w:pPr>
      <w:r>
        <w:t xml:space="preserve">Tarjetas para compartir en redes (Open Graph y Twitter) con imagen propia.</w:t>
      </w:r>
    </w:p>
    <w:p>
      <w:pPr>
        <w:pStyle w:val="ListParagraph"/>
        <w:numPr>
          <w:ilvl w:val="0"/>
          <w:numId w:val="3"/>
        </w:numPr>
        <w:spacing w:after="80" w:line="264"/>
      </w:pPr>
      <w:r>
        <w:t xml:space="preserve">Cada caso de trabajo tiene su propio título y descripción.</w:t>
      </w:r>
    </w:p>
    <w:p>
      <w:pPr>
        <w:pStyle w:val="ListParagraph"/>
        <w:numPr>
          <w:ilvl w:val="0"/>
          <w:numId w:val="3"/>
        </w:numPr>
        <w:spacing w:after="80" w:line="264"/>
      </w:pPr>
      <w:r>
        <w:t xml:space="preserve">Los demos están bloqueados para Google — correcto, para que no compitan con la página principal ni indexen contenido de muestra.</w:t>
      </w:r>
    </w:p>
    <w:p>
      <w:pPr>
        <w:pStyle w:val="Heading2"/>
        <w:spacing w:after="120" w:before="260"/>
      </w:pPr>
      <w:r>
        <w:t xml:space="preserve">5.2 La mejora urgente: la imagen de WhatsApp</w:t>
      </w:r>
    </w:p>
    <w:p>
      <w:pPr>
        <w:spacing w:after="140" w:line="276"/>
      </w:pPr>
      <w:r>
        <w:t xml:space="preserve">Cuando compartan sitio.com.co por WhatsApp (que será el gesto más repetido de esta semana), la tarjeta de vista previa usa </w:t>
      </w:r>
      <w:r>
        <w:rPr>
          <w:rFonts w:ascii="Courier New" w:cs="Courier New" w:eastAsia="Courier New" w:hAnsi="Courier New"/>
          <w:color w:val="3B3934"/>
          <w:sz w:val="18"/>
          <w:szCs w:val="18"/>
        </w:rPr>
        <w:t xml:space="preserve">public/og.png</w:t>
      </w:r>
      <w:r>
        <w:t xml:space="preserve">. La imagen es hermosa y está en la proporción correcta, pero pesa </w:t>
      </w:r>
      <w:r>
        <w:rPr>
          <w:b/>
          <w:bCs/>
        </w:rPr>
        <w:t xml:space="preserve">1.3 MB</w:t>
      </w:r>
      <w:r>
        <w:t xml:space="preserve">, y WhatsApp a veces no muestra la tarjeta cuando la imagen es pesada. La solución toma 15 minutos: exportarla a 1200 × 630 en JPG (queda en ~150 KB) y actualizar la referencia. Comando exacto (Terminal, dentro de la carpeta del proyecto):</w:t>
      </w:r>
    </w:p>
    <w:p>
      <w:pPr>
        <w:spacing w:after="60"/>
      </w:pPr>
      <w:r>
        <w:rPr>
          <w:rFonts w:ascii="Courier New" w:cs="Courier New" w:eastAsia="Courier New" w:hAnsi="Courier New"/>
          <w:color w:val="3B3934"/>
          <w:sz w:val="18"/>
          <w:szCs w:val="18"/>
        </w:rPr>
        <w:t xml:space="preserve">sips -s format jpeg -s formatOptions 82 -z 630 1200 public/og.png --out public/og.jpg</w:t>
      </w:r>
    </w:p>
    <w:p>
      <w:pPr>
        <w:spacing w:after="140" w:line="276"/>
      </w:pPr>
      <w:r>
        <w:t xml:space="preserve">Y en </w:t>
      </w:r>
      <w:r>
        <w:rPr>
          <w:rFonts w:ascii="Courier New" w:cs="Courier New" w:eastAsia="Courier New" w:hAnsi="Courier New"/>
          <w:color w:val="3B3934"/>
          <w:sz w:val="18"/>
          <w:szCs w:val="18"/>
        </w:rPr>
        <w:t xml:space="preserve">app/layout.tsx</w:t>
      </w:r>
      <w:r>
        <w:t xml:space="preserve">: cambiar “/og.png” por “/og.jpg” y las medidas 1730 × 909 por 1200 × 630 (aparece en dos partes: openGraph y twitter). Ojo: WhatsApp guarda la vista previa en caché; si prueban y no cambia, compartan el enlace con </w:t>
      </w:r>
      <w:r>
        <w:rPr>
          <w:rFonts w:ascii="Courier New" w:cs="Courier New" w:eastAsia="Courier New" w:hAnsi="Courier New"/>
          <w:color w:val="3B3934"/>
          <w:sz w:val="18"/>
          <w:szCs w:val="18"/>
        </w:rPr>
        <w:t xml:space="preserve">?v=2</w:t>
      </w:r>
      <w:r>
        <w:t xml:space="preserve"> al final una vez para forzarla.</w:t>
      </w:r>
    </w:p>
    <w:p>
      <w:pPr>
        <w:pStyle w:val="Heading2"/>
        <w:spacing w:after="120" w:before="260"/>
      </w:pPr>
      <w:r>
        <w:t xml:space="preserve">5.3 Mejoras de corto plazo (una tarde, cuando quieran)</w:t>
      </w:r>
    </w:p>
    <w:p>
      <w:pPr>
        <w:pStyle w:val="ListParagraph"/>
        <w:numPr>
          <w:ilvl w:val="0"/>
          <w:numId w:val="3"/>
        </w:numPr>
        <w:spacing w:after="80" w:line="264"/>
      </w:pPr>
      <w:r>
        <w:rPr>
          <w:b/>
          <w:bCs/>
        </w:rPr>
        <w:t xml:space="preserve">Registrar la página en Google Search Console</w:t>
      </w:r>
      <w:r>
        <w:t xml:space="preserve"> el día del lanzamiento (verificación con un registro TXT en GoDaddy, 10 minutos) y enviar el sitemap. Es la única forma de saber con qué búsquedas los encuentran. También en Bing Webmaster Tools (5 min): alimenta a Copilot y a varios buscadores con IA.</w:t>
      </w:r>
    </w:p>
    <w:p>
      <w:pPr>
        <w:pStyle w:val="ListParagraph"/>
        <w:numPr>
          <w:ilvl w:val="0"/>
          <w:numId w:val="3"/>
        </w:numPr>
        <w:spacing w:after="80" w:line="264"/>
      </w:pPr>
      <w:r>
        <w:rPr>
          <w:b/>
          <w:bCs/>
        </w:rPr>
        <w:t xml:space="preserve">Datos estructurados de preguntas frecuentes (FAQPage)</w:t>
      </w:r>
      <w:r>
        <w:t xml:space="preserve">: las 7 preguntas ya escritas se pueden marcar para que Google y los asistentes con IA las entiendan como preguntas y respuestas. Honestidad: Google ya casi no muestra el acordeón de FAQs en resultados para sitios normales — el beneficio real es de comprensión para las búsquedas con IA, y cuesta 20 minutos. Está en la lista técnica del Anexo B.</w:t>
      </w:r>
    </w:p>
    <w:p>
      <w:pPr>
        <w:pStyle w:val="ListParagraph"/>
        <w:numPr>
          <w:ilvl w:val="0"/>
          <w:numId w:val="3"/>
        </w:numPr>
        <w:spacing w:after="80" w:line="264"/>
      </w:pPr>
      <w:r>
        <w:rPr>
          <w:b/>
          <w:bCs/>
        </w:rPr>
        <w:t xml:space="preserve">Fecha del sitemap</w:t>
      </w:r>
      <w:r>
        <w:t xml:space="preserve">: está fija al 22 de julio. Actualizarla cuando cambien contenido, o dejar que tome la fecha del build. Menor.</w:t>
      </w:r>
    </w:p>
    <w:p>
      <w:pPr>
        <w:pStyle w:val="ListParagraph"/>
        <w:numPr>
          <w:ilvl w:val="0"/>
          <w:numId w:val="3"/>
        </w:numPr>
        <w:spacing w:after="80" w:line="264"/>
      </w:pPr>
      <w:r>
        <w:rPr>
          <w:b/>
          <w:bCs/>
        </w:rPr>
        <w:t xml:space="preserve">Marcación de servicio profesional con rango de precios</w:t>
      </w:r>
      <w:r>
        <w:t xml:space="preserve"> (ProfessionalService con priceRange): refuerza cómo los sistemas de IA describen a Sitio. Menor, va en el Anexo B.</w:t>
      </w:r>
    </w:p>
    <w:p>
      <w:pPr>
        <w:pStyle w:val="Heading2"/>
        <w:spacing w:after="120" w:before="260"/>
      </w:pPr>
      <w:r>
        <w:t xml:space="preserve">5.4 La verdad sobre el SEO y el plan correcto</w:t>
      </w:r>
    </w:p>
    <w:p>
      <w:pPr>
        <w:spacing w:after="140" w:line="276"/>
      </w:pPr>
      <w:r>
        <w:t xml:space="preserve">SEO técnico perfecto </w:t>
      </w:r>
      <w:r>
        <w:rPr>
          <w:b/>
          <w:bCs/>
        </w:rPr>
        <w:t xml:space="preserve">no significa aparecer primero mañana.</w:t>
      </w:r>
      <w:r>
        <w:t xml:space="preserve"> El dominio es nuevo, tiene una sola página y cero enlaces externos: el tráfico desde Google va a tardar meses, y eso es normal. Por eso su plan de esta semana — llamadas + WhatsApp + Instagram — es exactamente el correcto: no dependen de Google para vender. El SEO de hoy es siembra.</w:t>
      </w:r>
    </w:p>
    <w:p>
      <w:pPr>
        <w:spacing w:after="140" w:line="276"/>
      </w:pPr>
      <w:r>
        <w:rPr>
          <w:b/>
          <w:bCs/>
        </w:rPr>
        <w:t xml:space="preserve">La jugada de crecimiento para el mes 2: </w:t>
      </w:r>
      <w:r>
        <w:t xml:space="preserve">los textos por sector que hoy viven dentro del carrusel (salud, servicios profesionales, tiendas, reservas, cursos) pueden convertirse en páginas propias: sitio.com.co/para/medicos, /para/restaurantes, etc. Cada una apunta a búsquedas reales (“página web para médicos Colombia”, “página web restaurante”) que hoy la portada no puede pelear todas a la vez. El contenido ya está escrito; es la forma natural de multiplicar las puertas de entrada. Cuando quieran, lo armamos.</w:t>
      </w:r>
    </w:p>
    <w:p>
      <w:r>
        <w:br w:type="page"/>
      </w:r>
    </w:p>
    <w:p>
      <w:pPr>
        <w:pStyle w:val="Heading1"/>
        <w:spacing w:after="160" w:before="320"/>
      </w:pPr>
      <w:r>
        <w:t xml:space="preserve">6. Estudio de velocidad</w:t>
      </w:r>
    </w:p>
    <w:p>
      <w:pPr>
        <w:pStyle w:val="Heading2"/>
        <w:spacing w:after="120" w:before="260"/>
      </w:pPr>
      <w:r>
        <w:t xml:space="preserve">6.1 Los números de hoy (medidos, no estimados)</w:t>
      </w:r>
    </w:p>
    <w:p>
      <w:pPr>
        <w:spacing w:after="140" w:line="276"/>
      </w:pPr>
      <w:r>
        <w:t xml:space="preserve">Medí el build de producción con Lighthouse (celular simulando red 4G lenta y computador). Resultados: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2218"/>
        <w:gridCol w:w="2218"/>
        <w:gridCol w:w="2218"/>
      </w:tblGrid>
      <w:tr>
        <w:trPr>
          <w:tblHeader/>
        </w:trPr>
        <w:tc>
          <w:tcPr>
            <w:tcW w:type="dxa" w:w="3427"/>
            <w:tcBorders>
              <w:top w:val="single" w:color="DDD8CC" w:sz="4"/>
              <w:left w:val="single" w:color="DDD8CC" w:sz="4"/>
              <w:bottom w:val="single" w:color="DDD8CC" w:sz="4"/>
              <w:right w:val="single" w:color="DDD8CC" w:sz="4"/>
            </w:tcBorders>
            <w:shd w:fill="0057FF" w:val="clear"/>
            <w:tcMar>
              <w:top w:type="dxa" w:w="70"/>
              <w:left w:type="dxa" w:w="110"/>
              <w:bottom w:type="dxa" w:w="70"/>
              <w:right w:type="dxa" w:w="110"/>
            </w:tcMar>
            <w:vAlign w:val="center"/>
          </w:tcPr>
          <w:p>
            <w:pPr>
              <w:spacing w:after="40" w:line="252"/>
            </w:pPr>
            <w:r>
              <w:rPr>
                <w:b/>
                <w:bCs/>
                <w:color w:val="FFFFFF"/>
                <w:sz w:val="19"/>
                <w:szCs w:val="19"/>
              </w:rPr>
              <w:t xml:space="preserve">Métrica</w:t>
            </w:r>
          </w:p>
        </w:tc>
        <w:tc>
          <w:tcPr>
            <w:tcW w:type="dxa" w:w="2218"/>
            <w:tcBorders>
              <w:top w:val="single" w:color="DDD8CC" w:sz="4"/>
              <w:left w:val="single" w:color="DDD8CC" w:sz="4"/>
              <w:bottom w:val="single" w:color="DDD8CC" w:sz="4"/>
              <w:right w:val="single" w:color="DDD8CC" w:sz="4"/>
            </w:tcBorders>
            <w:shd w:fill="0057FF" w:val="clear"/>
            <w:tcMar>
              <w:top w:type="dxa" w:w="70"/>
              <w:left w:type="dxa" w:w="110"/>
              <w:bottom w:type="dxa" w:w="70"/>
              <w:right w:type="dxa" w:w="110"/>
            </w:tcMar>
            <w:vAlign w:val="center"/>
          </w:tcPr>
          <w:p>
            <w:pPr>
              <w:spacing w:after="40" w:line="252"/>
            </w:pPr>
            <w:r>
              <w:rPr>
                <w:b/>
                <w:bCs/>
                <w:color w:val="FFFFFF"/>
                <w:sz w:val="19"/>
                <w:szCs w:val="19"/>
              </w:rPr>
              <w:t xml:space="preserve">Celular</w:t>
            </w:r>
          </w:p>
        </w:tc>
        <w:tc>
          <w:tcPr>
            <w:tcW w:type="dxa" w:w="2218"/>
            <w:tcBorders>
              <w:top w:val="single" w:color="DDD8CC" w:sz="4"/>
              <w:left w:val="single" w:color="DDD8CC" w:sz="4"/>
              <w:bottom w:val="single" w:color="DDD8CC" w:sz="4"/>
              <w:right w:val="single" w:color="DDD8CC" w:sz="4"/>
            </w:tcBorders>
            <w:shd w:fill="0057FF" w:val="clear"/>
            <w:tcMar>
              <w:top w:type="dxa" w:w="70"/>
              <w:left w:type="dxa" w:w="110"/>
              <w:bottom w:type="dxa" w:w="70"/>
              <w:right w:type="dxa" w:w="110"/>
            </w:tcMar>
            <w:vAlign w:val="center"/>
          </w:tcPr>
          <w:p>
            <w:pPr>
              <w:spacing w:after="40" w:line="252"/>
            </w:pPr>
            <w:r>
              <w:rPr>
                <w:b/>
                <w:bCs/>
                <w:color w:val="FFFFFF"/>
                <w:sz w:val="19"/>
                <w:szCs w:val="19"/>
              </w:rPr>
              <w:t xml:space="preserve">Computador</w:t>
            </w:r>
          </w:p>
        </w:tc>
        <w:tc>
          <w:tcPr>
            <w:tcW w:type="dxa" w:w="2218"/>
            <w:tcBorders>
              <w:top w:val="single" w:color="DDD8CC" w:sz="4"/>
              <w:left w:val="single" w:color="DDD8CC" w:sz="4"/>
              <w:bottom w:val="single" w:color="DDD8CC" w:sz="4"/>
              <w:right w:val="single" w:color="DDD8CC" w:sz="4"/>
            </w:tcBorders>
            <w:shd w:fill="0057FF" w:val="clear"/>
            <w:tcMar>
              <w:top w:type="dxa" w:w="70"/>
              <w:left w:type="dxa" w:w="110"/>
              <w:bottom w:type="dxa" w:w="70"/>
              <w:right w:type="dxa" w:w="110"/>
            </w:tcMar>
            <w:vAlign w:val="center"/>
          </w:tcPr>
          <w:p>
            <w:pPr>
              <w:spacing w:after="40" w:line="252"/>
            </w:pPr>
            <w:r>
              <w:rPr>
                <w:b/>
                <w:bCs/>
                <w:color w:val="FFFFFF"/>
                <w:sz w:val="19"/>
                <w:szCs w:val="19"/>
              </w:rPr>
              <w:t xml:space="preserve">Meta</w:t>
            </w:r>
          </w:p>
        </w:tc>
      </w:tr>
      <w:tr>
        <w:tc>
          <w:tcPr>
            <w:tcW w:type="dxa" w:w="3427"/>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Performance (0–100)</w:t>
            </w:r>
          </w:p>
        </w:tc>
        <w:tc>
          <w:tcPr>
            <w:tcW w:type="dxa" w:w="2218"/>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b/>
                <w:bCs/>
                <w:color w:val="1E8E3E"/>
              </w:rPr>
              <w:t xml:space="preserve">93</w:t>
            </w:r>
          </w:p>
        </w:tc>
        <w:tc>
          <w:tcPr>
            <w:tcW w:type="dxa" w:w="2218"/>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b/>
                <w:bCs/>
                <w:color w:val="1E8E3E"/>
              </w:rPr>
              <w:t xml:space="preserve">100</w:t>
            </w:r>
          </w:p>
        </w:tc>
        <w:tc>
          <w:tcPr>
            <w:tcW w:type="dxa" w:w="2218"/>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90+ / 95+</w:t>
            </w:r>
          </w:p>
        </w:tc>
      </w:tr>
      <w:tr>
        <w:tc>
          <w:tcPr>
            <w:tcW w:type="dxa" w:w="3427"/>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Primer contenido visible</w:t>
            </w:r>
          </w:p>
        </w:tc>
        <w:tc>
          <w:tcPr>
            <w:tcW w:type="dxa" w:w="2218"/>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1.0 s</w:t>
            </w:r>
          </w:p>
        </w:tc>
        <w:tc>
          <w:tcPr>
            <w:tcW w:type="dxa" w:w="2218"/>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0.3 s</w:t>
            </w:r>
          </w:p>
        </w:tc>
        <w:tc>
          <w:tcPr>
            <w:tcW w:type="dxa" w:w="2218"/>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&lt; 1.8 s</w:t>
            </w:r>
          </w:p>
        </w:tc>
      </w:tr>
      <w:tr>
        <w:tc>
          <w:tcPr>
            <w:tcW w:type="dxa" w:w="3427"/>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Contenido principal visible (LCP)</w:t>
            </w:r>
          </w:p>
        </w:tc>
        <w:tc>
          <w:tcPr>
            <w:tcW w:type="dxa" w:w="2218"/>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color w:val="B26A00"/>
              </w:rPr>
              <w:t xml:space="preserve">3.2 s</w:t>
            </w:r>
          </w:p>
        </w:tc>
        <w:tc>
          <w:tcPr>
            <w:tcW w:type="dxa" w:w="2218"/>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0.7 s</w:t>
            </w:r>
          </w:p>
        </w:tc>
        <w:tc>
          <w:tcPr>
            <w:tcW w:type="dxa" w:w="2218"/>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&lt; 2.5 s</w:t>
            </w:r>
          </w:p>
        </w:tc>
      </w:tr>
      <w:tr>
        <w:tc>
          <w:tcPr>
            <w:tcW w:type="dxa" w:w="3427"/>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Bloqueo del teléfono (TBT)</w:t>
            </w:r>
          </w:p>
        </w:tc>
        <w:tc>
          <w:tcPr>
            <w:tcW w:type="dxa" w:w="2218"/>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40 ms</w:t>
            </w:r>
          </w:p>
        </w:tc>
        <w:tc>
          <w:tcPr>
            <w:tcW w:type="dxa" w:w="2218"/>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0 ms</w:t>
            </w:r>
          </w:p>
        </w:tc>
        <w:tc>
          <w:tcPr>
            <w:tcW w:type="dxa" w:w="2218"/>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&lt; 200 ms</w:t>
            </w:r>
          </w:p>
        </w:tc>
      </w:tr>
      <w:tr>
        <w:tc>
          <w:tcPr>
            <w:tcW w:type="dxa" w:w="3427"/>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Saltos de diseño (CLS)</w:t>
            </w:r>
          </w:p>
        </w:tc>
        <w:tc>
          <w:tcPr>
            <w:tcW w:type="dxa" w:w="2218"/>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b/>
                <w:bCs/>
                <w:color w:val="1E8E3E"/>
              </w:rPr>
              <w:t xml:space="preserve">0</w:t>
            </w:r>
          </w:p>
        </w:tc>
        <w:tc>
          <w:tcPr>
            <w:tcW w:type="dxa" w:w="2218"/>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b/>
                <w:bCs/>
                <w:color w:val="1E8E3E"/>
              </w:rPr>
              <w:t xml:space="preserve">0</w:t>
            </w:r>
          </w:p>
        </w:tc>
        <w:tc>
          <w:tcPr>
            <w:tcW w:type="dxa" w:w="2218"/>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&lt; 0.1</w:t>
            </w:r>
          </w:p>
        </w:tc>
      </w:tr>
      <w:tr>
        <w:tc>
          <w:tcPr>
            <w:tcW w:type="dxa" w:w="3427"/>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Peso total de la página</w:t>
            </w:r>
          </w:p>
        </w:tc>
        <w:tc>
          <w:tcPr>
            <w:tcW w:type="dxa" w:w="2218"/>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350 KB</w:t>
            </w:r>
          </w:p>
        </w:tc>
        <w:tc>
          <w:tcPr>
            <w:tcW w:type="dxa" w:w="2218"/>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350 KB</w:t>
            </w:r>
          </w:p>
        </w:tc>
        <w:tc>
          <w:tcPr>
            <w:tcW w:type="dxa" w:w="2218"/>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las páginas promedio pesan ~2 MB</w:t>
            </w:r>
          </w:p>
        </w:tc>
      </w:tr>
    </w:tbl>
    <w:p>
      <w:pPr>
        <w:spacing w:after="140" w:line="276"/>
      </w:pPr>
      <w:r>
        <w:t xml:space="preserve"/>
      </w:r>
    </w:p>
    <w:p>
      <w:pPr>
        <w:spacing w:after="140" w:line="276"/>
      </w:pPr>
      <w:r>
        <w:t xml:space="preserve">Traducción: la página abre casi instantánea en computador, muy rápido en celular, y </w:t>
      </w:r>
      <w:r>
        <w:rPr>
          <w:b/>
          <w:bCs/>
        </w:rPr>
        <w:t xml:space="preserve">nada salta ni se mueve mientras carga</w:t>
      </w:r>
      <w:r>
        <w:t xml:space="preserve"> (CLS 0 es la nota perfecta). Cumple la meta de calidad que se fijó el proyecto (90+ en celular).</w:t>
      </w:r>
    </w:p>
    <w:p>
      <w:pPr>
        <w:pStyle w:val="Heading2"/>
        <w:spacing w:after="120" w:before="260"/>
      </w:pPr>
      <w:r>
        <w:t xml:space="preserve">6.2 El único número amarillo</w:t>
      </w:r>
    </w:p>
    <w:p>
      <w:pPr>
        <w:spacing w:after="140" w:line="276"/>
      </w:pPr>
      <w:r>
        <w:t xml:space="preserve">En celular, el contenido principal “termina de pintarse” a los 3.2 s (ideal: menos de 2.5). El primer texto aparece al segundo — lo que pasa es que la animación de entrada del titular lo vuelve a dibujar cuando carga el JavaScript, y la medición cuenta ese segundo dibujo. Opciones: (a) dejarlo así — 93/100 ya supera la meta y la animación es parte de la personalidad; o (b) acortar los retrasos de la animación del hero para ganar ~0.5 s. Mi recomendación: </w:t>
      </w:r>
      <w:r>
        <w:rPr>
          <w:b/>
          <w:bCs/>
        </w:rPr>
        <w:t xml:space="preserve">lancen así</w:t>
      </w:r>
      <w:r>
        <w:t xml:space="preserve">, midan en producción real con pagespeed.web.dev (Vercel suele dar iguales o mejores números) y solo si el LCP real sale mal, ajustamos la animación.</w:t>
      </w:r>
    </w:p>
    <w:p>
      <w:pPr>
        <w:spacing w:after="140" w:line="276"/>
      </w:pPr>
      <w:r>
        <w:t xml:space="preserve">También hay 74 KB de JavaScript sin usar (la librería de animaciones trae más de lo que la página usa). Es normal en este stack y no urgente.</w:t>
      </w:r>
    </w:p>
    <w:p>
      <w:pPr>
        <w:pStyle w:val="Heading2"/>
        <w:spacing w:after="120" w:before="260"/>
      </w:pPr>
      <w:r>
        <w:t xml:space="preserve">6.3 Accesibilidad: 4 arreglos concretos (~30 minutos)</w:t>
      </w:r>
    </w:p>
    <w:p>
      <w:pPr>
        <w:spacing w:after="140" w:line="276"/>
      </w:pPr>
      <w:r>
        <w:t xml:space="preserve">Lighthouse da 85/100 en accesibilidad por cuatro detalles puntuales. Importan por dos razones: clientes con baja visión (el texto celeste sobre azul es difícil de leer para mucha más gente de la que uno cree) y señal de calidad del trabajo de Sitio. Con esto queda en ~100: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blHeader/>
        </w:trPr>
        <w:tc>
          <w:tcPr>
            <w:tcW w:type="dxa" w:w="4032"/>
            <w:tcBorders>
              <w:top w:val="single" w:color="DDD8CC" w:sz="4"/>
              <w:left w:val="single" w:color="DDD8CC" w:sz="4"/>
              <w:bottom w:val="single" w:color="DDD8CC" w:sz="4"/>
              <w:right w:val="single" w:color="DDD8CC" w:sz="4"/>
            </w:tcBorders>
            <w:shd w:fill="0057FF" w:val="clear"/>
            <w:tcMar>
              <w:top w:type="dxa" w:w="70"/>
              <w:left w:type="dxa" w:w="110"/>
              <w:bottom w:type="dxa" w:w="70"/>
              <w:right w:type="dxa" w:w="110"/>
            </w:tcMar>
            <w:vAlign w:val="center"/>
          </w:tcPr>
          <w:p>
            <w:pPr>
              <w:spacing w:after="40" w:line="252"/>
            </w:pPr>
            <w:r>
              <w:rPr>
                <w:b/>
                <w:bCs/>
                <w:color w:val="FFFFFF"/>
                <w:sz w:val="19"/>
                <w:szCs w:val="19"/>
              </w:rPr>
              <w:t xml:space="preserve">Qué falla</w:t>
            </w:r>
          </w:p>
        </w:tc>
        <w:tc>
          <w:tcPr>
            <w:tcW w:type="dxa" w:w="6048"/>
            <w:tcBorders>
              <w:top w:val="single" w:color="DDD8CC" w:sz="4"/>
              <w:left w:val="single" w:color="DDD8CC" w:sz="4"/>
              <w:bottom w:val="single" w:color="DDD8CC" w:sz="4"/>
              <w:right w:val="single" w:color="DDD8CC" w:sz="4"/>
            </w:tcBorders>
            <w:shd w:fill="0057FF" w:val="clear"/>
            <w:tcMar>
              <w:top w:type="dxa" w:w="70"/>
              <w:left w:type="dxa" w:w="110"/>
              <w:bottom w:type="dxa" w:w="70"/>
              <w:right w:type="dxa" w:w="110"/>
            </w:tcMar>
            <w:vAlign w:val="center"/>
          </w:tcPr>
          <w:p>
            <w:pPr>
              <w:spacing w:after="40" w:line="252"/>
            </w:pPr>
            <w:r>
              <w:rPr>
                <w:b/>
                <w:bCs/>
                <w:color w:val="FFFFFF"/>
                <w:sz w:val="19"/>
                <w:szCs w:val="19"/>
              </w:rPr>
              <w:t xml:space="preserve">Arreglo</w:t>
            </w:r>
          </w:p>
        </w:tc>
      </w:tr>
      <w:tr>
        <w:tc>
          <w:tcPr>
            <w:tcW w:type="dxa" w:w="4032"/>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El texto celeste claro sobre las tarjetas azules de sectores no tiene contraste suficiente (3.9:1; el mínimo es 4.5:1).</w:t>
            </w:r>
          </w:p>
        </w:tc>
        <w:tc>
          <w:tcPr>
            <w:tcW w:type="dxa" w:w="6048"/>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Subir ese texto a hueso (#EFEBE3) o blanco. Archivo: app/globals.css (párrafo de .sector-card).</w:t>
            </w:r>
          </w:p>
        </w:tc>
      </w:tr>
      <w:tr>
        <w:tc>
          <w:tcPr>
            <w:tcW w:type="dxa" w:w="4032"/>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La letra pequeña del pie de página azul: contraste 3.1:1 y tamaño 9.6 px (muy pequeña).</w:t>
            </w:r>
          </w:p>
        </w:tc>
        <w:tc>
          <w:tcPr>
            <w:tcW w:type="dxa" w:w="6048"/>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Color hueso/blanco y mínimo 12 px. Archivo: app/globals.css (.site-footer).</w:t>
            </w:r>
          </w:p>
        </w:tc>
      </w:tr>
      <w:tr>
        <w:tc>
          <w:tcPr>
            <w:tcW w:type="dxa" w:w="4032"/>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Los logos del carrusel de tecnologías llevan etiqueta de lectura en un elemento que no la admite (los lectores de pantalla la ignoran).</w:t>
            </w:r>
          </w:p>
        </w:tc>
        <w:tc>
          <w:tcPr>
            <w:tcW w:type="dxa" w:w="6048"/>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Añadir role="img" a ese elemento. Archivo: components/site/TechMarquee.tsx, línea ~31.</w:t>
            </w:r>
          </w:p>
        </w:tc>
      </w:tr>
      <w:tr>
        <w:tc>
          <w:tcPr>
            <w:tcW w:type="dxa" w:w="4032"/>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La lista numerada del proceso tiene cajas de animación metidas entre el número y el paso: los lectores de pantalla pierden la cuenta de los 4 pasos.</w:t>
            </w:r>
          </w:p>
        </w:tc>
        <w:tc>
          <w:tcPr>
            <w:tcW w:type="dxa" w:w="6048"/>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Mover la animación adentro de cada paso (el &lt;li&gt; por fuera, la animación por dentro). Archivo: components/site/SiteLanding.tsx, líneas 81–89.</w:t>
            </w:r>
          </w:p>
        </w:tc>
      </w:tr>
    </w:tbl>
    <w:p>
      <w:pPr>
        <w:spacing w:after="140" w:line="276"/>
      </w:pPr>
      <w:r>
        <w:t xml:space="preserve"/>
      </w:r>
    </w:p>
    <w:p>
      <w:pPr>
        <w:spacing w:after="140" w:line="276"/>
      </w:pPr>
      <w:r>
        <w:t xml:space="preserve">Nota: las fotos del demo VIGOR pesan 1.4 MB cada una en el proyecto, pero la página las sirve optimizadas automáticamente, así que el visitante no las sufre. Comprimirlas es opcional.</w:t>
      </w:r>
    </w:p>
    <w:p>
      <w:r>
        <w:br w:type="page"/>
      </w:r>
    </w:p>
    <w:p>
      <w:pPr>
        <w:pStyle w:val="Heading1"/>
        <w:spacing w:after="160" w:before="320"/>
      </w:pPr>
      <w:r>
        <w:t xml:space="preserve">7. Lanzamiento: de GoDaddy a estar en línea</w:t>
      </w:r>
    </w:p>
    <w:p>
      <w:pPr>
        <w:pStyle w:val="Heading2"/>
        <w:spacing w:after="120" w:before="260"/>
      </w:pPr>
      <w:r>
        <w:t xml:space="preserve">7.1 Estado real del dominio (verificado hoy)</w:t>
      </w:r>
    </w:p>
    <w:p>
      <w:pPr>
        <w:pStyle w:val="ListParagraph"/>
        <w:numPr>
          <w:ilvl w:val="0"/>
          <w:numId w:val="3"/>
        </w:numPr>
        <w:spacing w:after="80" w:line="264"/>
      </w:pPr>
      <w:r>
        <w:t xml:space="preserve">sitio.com.co está comprado y usa los DNS de GoDaddy (ns65/ns66.domaincontrol.com).</w:t>
      </w:r>
    </w:p>
    <w:p>
      <w:pPr>
        <w:pStyle w:val="ListParagraph"/>
        <w:numPr>
          <w:ilvl w:val="0"/>
          <w:numId w:val="3"/>
        </w:numPr>
        <w:spacing w:after="80" w:line="264"/>
      </w:pPr>
      <w:r>
        <w:t xml:space="preserve">Hoy apunta a la página de parqueo de GoDaddy (IPs 13.248.243.5 y 76.223.105.230). Es decir: quien entre hoy ve publicidad de GoDaddy, no a Sitio.</w:t>
      </w:r>
    </w:p>
    <w:p>
      <w:pPr>
        <w:pStyle w:val="ListParagraph"/>
        <w:numPr>
          <w:ilvl w:val="0"/>
          <w:numId w:val="3"/>
        </w:numPr>
        <w:spacing w:after="80" w:line="264"/>
      </w:pPr>
      <w:r>
        <w:t xml:space="preserve">No hay cuenta de Vercel todavía, y el proyecto no está en GitHub. Ese es todo el trabajo pendiente.</w:t>
      </w:r>
    </w:p>
    <w:p>
      <w:pPr>
        <w:pStyle w:val="Heading2"/>
        <w:spacing w:after="120" w:before="260"/>
      </w:pPr>
      <w:r>
        <w:t xml:space="preserve">7.2 Paso 0 — Respaldar en GitHub (hágase ya, lanzen o no)</w:t>
      </w:r>
    </w:p>
    <w:p>
      <w:pPr>
        <w:spacing w:after="140" w:line="276"/>
      </w:pPr>
      <w:r>
        <w:t xml:space="preserve">Todo el sitio vive solo en tu Mac. En la carpeta del proyecto, en Terminal:</w:t>
      </w:r>
    </w:p>
    <w:p>
      <w:pPr>
        <w:spacing w:after="40"/>
      </w:pPr>
      <w:r>
        <w:rPr>
          <w:rFonts w:ascii="Courier New" w:cs="Courier New" w:eastAsia="Courier New" w:hAnsi="Courier New"/>
          <w:color w:val="3B3934"/>
          <w:sz w:val="18"/>
          <w:szCs w:val="18"/>
        </w:rPr>
        <w:t xml:space="preserve">git add -A &amp;&amp; git commit -m "Sitio v1 lista para lanzamiento"</w:t>
      </w:r>
    </w:p>
    <w:p>
      <w:pPr>
        <w:spacing w:after="40"/>
      </w:pPr>
      <w:r>
        <w:rPr>
          <w:rFonts w:ascii="Courier New" w:cs="Courier New" w:eastAsia="Courier New" w:hAnsi="Courier New"/>
          <w:color w:val="3B3934"/>
          <w:sz w:val="18"/>
          <w:szCs w:val="18"/>
        </w:rPr>
        <w:t xml:space="preserve">git remote add origin https://github.com/TU-CUENTA/sitio-landing.git</w:t>
      </w:r>
    </w:p>
    <w:p>
      <w:pPr>
        <w:spacing w:after="60"/>
      </w:pPr>
      <w:r>
        <w:rPr>
          <w:rFonts w:ascii="Courier New" w:cs="Courier New" w:eastAsia="Courier New" w:hAnsi="Courier New"/>
          <w:color w:val="3B3934"/>
          <w:sz w:val="18"/>
          <w:szCs w:val="18"/>
        </w:rPr>
        <w:t xml:space="preserve">git push -u origin main</w:t>
      </w:r>
    </w:p>
    <w:p>
      <w:pPr>
        <w:spacing w:after="140" w:line="276"/>
      </w:pPr>
      <w:r>
        <w:t xml:space="preserve">(Primero crea el repositorio vacío “sitio-landing” en GitHub — pueden usar la cuenta de Alerto que ya tienen. Déjenlo privado.)</w:t>
      </w:r>
    </w:p>
    <w:p>
      <w:pPr>
        <w:pStyle w:val="Heading2"/>
        <w:spacing w:after="120" w:before="260"/>
      </w:pPr>
      <w:r>
        <w:t xml:space="preserve">7.3 Pasos para publicar (2–3 horas, casi todo es espera)</w:t>
      </w:r>
    </w:p>
    <w:p>
      <w:pPr>
        <w:pStyle w:val="ListParagraph"/>
        <w:numPr>
          <w:ilvl w:val="0"/>
          <w:numId w:val="4"/>
        </w:numPr>
        <w:spacing w:after="80" w:line="264"/>
      </w:pPr>
      <w:r>
        <w:rPr>
          <w:b/>
          <w:bCs/>
        </w:rPr>
        <w:t xml:space="preserve">Crear la cuenta de Vercel</w:t>
      </w:r>
      <w:r>
        <w:t xml:space="preserve"> entrando con GitHub → “Import Project” → elegir sitio-landing → Deploy. En 2 minutos hay una dirección temporal tipo sitio-xxx.vercel.app.</w:t>
      </w:r>
    </w:p>
    <w:p>
      <w:pPr>
        <w:pStyle w:val="ListParagraph"/>
        <w:numPr>
          <w:ilvl w:val="0"/>
          <w:numId w:val="4"/>
        </w:numPr>
        <w:spacing w:after="80" w:line="264"/>
      </w:pPr>
      <w:r>
        <w:rPr>
          <w:b/>
          <w:bCs/>
        </w:rPr>
        <w:t xml:space="preserve">Revisar TODO en esa dirección temporal</w:t>
      </w:r>
      <w:r>
        <w:t xml:space="preserve"> con el checklist de la sección 7.4, desde el celular. Es el ensayo general.</w:t>
      </w:r>
    </w:p>
    <w:p>
      <w:pPr>
        <w:pStyle w:val="ListParagraph"/>
        <w:numPr>
          <w:ilvl w:val="0"/>
          <w:numId w:val="4"/>
        </w:numPr>
        <w:spacing w:after="80" w:line="264"/>
      </w:pPr>
      <w:r>
        <w:rPr>
          <w:b/>
          <w:bCs/>
        </w:rPr>
        <w:t xml:space="preserve">Conectar el dominio: </w:t>
      </w:r>
      <w:r>
        <w:t xml:space="preserve">en Vercel → Settings → Domains → agregar sitio.com.co y también www.sitio.com.co. Elegir sitio.com.co como principal (Vercel redirige el www solo).</w:t>
      </w:r>
    </w:p>
    <w:p>
      <w:pPr>
        <w:pStyle w:val="ListParagraph"/>
        <w:numPr>
          <w:ilvl w:val="0"/>
          <w:numId w:val="4"/>
        </w:numPr>
        <w:spacing w:after="80" w:line="264"/>
      </w:pPr>
      <w:r>
        <w:rPr>
          <w:b/>
          <w:bCs/>
        </w:rPr>
        <w:t xml:space="preserve">En GoDaddy → Mi dominio → DNS: </w:t>
      </w:r>
      <w:r>
        <w:t xml:space="preserve">crear los registros exactos que Vercel les muestre en pantalla (típicamente un registro A para @ y un CNAME para www hacia cname.vercel-dns.com), y borrar los registros A de parqueo que existan. </w:t>
      </w:r>
      <w:r>
        <w:rPr>
          <w:b/>
          <w:bCs/>
        </w:rPr>
        <w:t xml:space="preserve">No hace falta cambiar de nameservers</w:t>
      </w:r>
      <w:r>
        <w:t xml:space="preserve"> — quedarse en los DNS de GoDaddy está perfectamente bien.</w:t>
      </w:r>
    </w:p>
    <w:p>
      <w:pPr>
        <w:pStyle w:val="ListParagraph"/>
        <w:numPr>
          <w:ilvl w:val="0"/>
          <w:numId w:val="4"/>
        </w:numPr>
        <w:spacing w:after="80" w:line="264"/>
      </w:pPr>
      <w:r>
        <w:rPr>
          <w:b/>
          <w:bCs/>
        </w:rPr>
        <w:t xml:space="preserve">Esperar la propagación</w:t>
      </w:r>
      <w:r>
        <w:t xml:space="preserve"> (de minutos a un par de horas). Vercel activa el candado (HTTPS) automáticamente. Cuando sitio.com.co abra con candado, están en línea.</w:t>
      </w:r>
    </w:p>
    <w:p>
      <w:pPr>
        <w:pStyle w:val="ListParagraph"/>
        <w:numPr>
          <w:ilvl w:val="0"/>
          <w:numId w:val="4"/>
        </w:numPr>
        <w:spacing w:after="80" w:line="264"/>
      </w:pPr>
      <w:r>
        <w:rPr>
          <w:b/>
          <w:bCs/>
        </w:rPr>
        <w:t xml:space="preserve">Activar Analytics</w:t>
      </w:r>
      <w:r>
        <w:t xml:space="preserve"> en el panel de Vercel (pestaña Analytics del proyecto → Enable). El código ya está en la página; solo falta ese botón. Sin esto, las visitas de mañana no quedan registradas.</w:t>
      </w:r>
    </w:p>
    <w:p>
      <w:pPr>
        <w:pStyle w:val="ListParagraph"/>
        <w:numPr>
          <w:ilvl w:val="0"/>
          <w:numId w:val="4"/>
        </w:numPr>
        <w:spacing w:after="80" w:line="264"/>
      </w:pPr>
      <w:r>
        <w:rPr>
          <w:b/>
          <w:bCs/>
        </w:rPr>
        <w:t xml:space="preserve">Google Search Console</w:t>
      </w:r>
      <w:r>
        <w:t xml:space="preserve">: agregar propiedad “Dominio” → sitio.com.co → verificar con el registro TXT que les da (se pega en el DNS de GoDaddy) → enviar sitemap.xml. Y lo mismo en Bing Webmaster Tools (importa para las búsquedas con IA).</w:t>
      </w:r>
    </w:p>
    <w:p>
      <w:pPr>
        <w:pStyle w:val="ListParagraph"/>
        <w:numPr>
          <w:ilvl w:val="0"/>
          <w:numId w:val="4"/>
        </w:numPr>
        <w:spacing w:after="80" w:line="264"/>
      </w:pPr>
      <w:r>
        <w:rPr>
          <w:b/>
          <w:bCs/>
        </w:rPr>
        <w:t xml:space="preserve">Probar el enlace por WhatsApp</w:t>
      </w:r>
      <w:r>
        <w:t xml:space="preserve"> (mandárselo entre ustedes dos): debe salir la tarjeta con la imagen. Si no sale, es la imagen pesada (sección 5.2).</w:t>
      </w:r>
    </w:p>
    <w:p>
      <w:pPr>
        <w:pStyle w:val="ListParagraph"/>
        <w:numPr>
          <w:ilvl w:val="0"/>
          <w:numId w:val="4"/>
        </w:numPr>
        <w:spacing w:after="80" w:line="264"/>
      </w:pPr>
      <w:r>
        <w:rPr>
          <w:b/>
          <w:bCs/>
        </w:rPr>
        <w:t xml:space="preserve">Instagram: </w:t>
      </w:r>
      <w:r>
        <w:t xml:space="preserve">poner sitio.com.co en la bio de @sitio.colombia y anunciar en historias.</w:t>
      </w:r>
    </w:p>
    <w:p>
      <w:pPr>
        <w:spacing w:after="140" w:line="276"/>
      </w:pPr>
      <w:r>
        <w:rPr>
          <w:b/>
          <w:bCs/>
        </w:rPr>
        <w:t xml:space="preserve">Sobre el plan de Vercel: </w:t>
      </w:r>
      <w:r>
        <w:t xml:space="preserve">el plan gratuito (Hobby) sirve para el ensayo, pero sus términos son para uso no comercial. Para un sitio de negocio, lo correcto y lo tranquilo es el plan Pro (20 USD/mes) al conectar el dominio. Empiecen el deploy en gratuito hoy y decidan el upgrade al conectar sitio.com.co.</w:t>
      </w:r>
    </w:p>
    <w:p>
      <w:pPr>
        <w:pStyle w:val="Heading2"/>
        <w:spacing w:after="120" w:before="260"/>
      </w:pPr>
      <w:r>
        <w:t xml:space="preserve">7.4 Checklist de humo (antes de dar la URL en una llamada)</w:t>
      </w:r>
    </w:p>
    <w:p>
      <w:pPr>
        <w:pStyle w:val="ListParagraph"/>
        <w:numPr>
          <w:ilvl w:val="0"/>
          <w:numId w:val="5"/>
        </w:numPr>
        <w:spacing w:after="80" w:line="264"/>
      </w:pPr>
      <w:r>
        <w:t xml:space="preserve">Los botones de WhatsApp (hero, menú, los 3 planes, sección Google/IA, los 5 sectores y el cierre) abren el chat con su mensaje correcto — probado desde un celular con datos móviles, no solo wifi.</w:t>
      </w:r>
    </w:p>
    <w:p>
      <w:pPr>
        <w:pStyle w:val="ListParagraph"/>
        <w:numPr>
          <w:ilvl w:val="0"/>
          <w:numId w:val="5"/>
        </w:numPr>
        <w:spacing w:after="80" w:line="264"/>
      </w:pPr>
      <w:r>
        <w:t xml:space="preserve">El número que abre es +57 317 379 9264 y ese WhatsApp tiene foto de perfil y nombre “Sitio” presentables (el prospecto lo va a mirar).</w:t>
      </w:r>
    </w:p>
    <w:p>
      <w:pPr>
        <w:pStyle w:val="ListParagraph"/>
        <w:numPr>
          <w:ilvl w:val="0"/>
          <w:numId w:val="5"/>
        </w:numPr>
        <w:spacing w:after="80" w:line="264"/>
      </w:pPr>
      <w:r>
        <w:t xml:space="preserve">Los 4 casos de Trabajos abren y se devuelven bien; el demo de VIGOR carga dentro de su caso.</w:t>
      </w:r>
    </w:p>
    <w:p>
      <w:pPr>
        <w:pStyle w:val="ListParagraph"/>
        <w:numPr>
          <w:ilvl w:val="0"/>
          <w:numId w:val="5"/>
        </w:numPr>
        <w:spacing w:after="80" w:line="264"/>
      </w:pPr>
      <w:r>
        <w:t xml:space="preserve">La página se ve bien en un iPhone y en un Android reales (no solo en el navegador achicado).</w:t>
      </w:r>
    </w:p>
    <w:p>
      <w:pPr>
        <w:pStyle w:val="ListParagraph"/>
        <w:numPr>
          <w:ilvl w:val="0"/>
          <w:numId w:val="5"/>
        </w:numPr>
        <w:spacing w:after="80" w:line="264"/>
      </w:pPr>
      <w:r>
        <w:t xml:space="preserve">sitio.com.co/cualquiercosa muestra el “no encontrado” de Next sin romperse.</w:t>
      </w:r>
    </w:p>
    <w:p>
      <w:pPr>
        <w:pStyle w:val="ListParagraph"/>
        <w:numPr>
          <w:ilvl w:val="0"/>
          <w:numId w:val="5"/>
        </w:numPr>
        <w:spacing w:after="80" w:line="264"/>
      </w:pPr>
      <w:r>
        <w:t xml:space="preserve">El candado (HTTPS) aparece y www.sitio.com.co redirige a sitio.com.co.</w:t>
      </w:r>
    </w:p>
    <w:p>
      <w:pPr>
        <w:pStyle w:val="ListParagraph"/>
        <w:numPr>
          <w:ilvl w:val="0"/>
          <w:numId w:val="5"/>
        </w:numPr>
        <w:spacing w:after="80" w:line="264"/>
      </w:pPr>
      <w:r>
        <w:t xml:space="preserve">Analytics activado y registrando (entrar ustedes y ver la visita en el panel).</w:t>
      </w:r>
    </w:p>
    <w:p>
      <w:pPr>
        <w:spacing w:after="140" w:line="276"/>
      </w:pPr>
      <w:r>
        <w:t xml:space="preserve"/>
      </w:r>
    </w:p>
    <w:p>
      <w:pPr>
        <w:spacing w:after="140" w:line="276"/>
      </w:pPr>
      <w:r>
        <w:rPr>
          <w:b/>
          <w:bCs/>
        </w:rPr>
        <w:t xml:space="preserve">Después de lanzar: </w:t>
      </w:r>
      <w:r>
        <w:t xml:space="preserve">activar la renovación automática del dominio en GoDaddy (perder el dominio por olvido es más común de lo que parece), y no cambiar las direcciones de las páginas una vez Google las conozca.</w:t>
      </w:r>
    </w:p>
    <w:p>
      <w:r>
        <w:br w:type="page"/>
      </w:r>
    </w:p>
    <w:p>
      <w:pPr>
        <w:pStyle w:val="Heading1"/>
        <w:spacing w:after="160" w:before="320"/>
      </w:pPr>
      <w:r>
        <w:t xml:space="preserve">8. El kit para las llamadas de mañana</w:t>
      </w:r>
    </w:p>
    <w:p>
      <w:pPr>
        <w:spacing w:after="140" w:line="276"/>
      </w:pPr>
      <w:r>
        <w:t xml:space="preserve">Esto no lo pediste con estas palabras, pero es lo que más valor te agrega hoy: la página, el guión y el WhatsApp diciendo lo mismo. Regla de oro: </w:t>
      </w:r>
      <w:r>
        <w:rPr>
          <w:b/>
          <w:bCs/>
        </w:rPr>
        <w:t xml:space="preserve">el objetivo de la llamada no es vender la página — es conseguir el “sí, mándemela por WhatsApp”. La página cierra por ustedes.</w:t>
      </w:r>
      <w:r>
        <w:t xml:space="preserve"> Por eso importa tanto que ya esté en línea.</w:t>
      </w:r>
    </w:p>
    <w:p>
      <w:pPr>
        <w:pStyle w:val="Heading2"/>
        <w:spacing w:after="120" w:before="260"/>
      </w:pPr>
      <w:r>
        <w:t xml:space="preserve">8.1 Guión de apertura (30 segundos, de usted)</w:t>
      </w:r>
    </w:p>
    <w:p>
      <w:pPr>
        <w:spacing w:after="60"/>
      </w:pPr>
      <w:r>
        <w:t xml:space="preserve">“Buenas, ¿hablo con [nombre]? Le habla Santiago, de Sitio — hacemos páginas web para negocios en Colombia. Lo encontré por [Instagram / Google / recomendación de X] y vi que [observación específica: “los pedidos le llegan por DM” / “no aparece cuando uno busca su servicio” / “la carta circula en foto”].</w:t>
      </w:r>
    </w:p>
    <w:p>
      <w:pPr>
        <w:spacing w:after="60"/>
      </w:pPr>
      <w:r>
        <w:t xml:space="preserve">Nosotros nos encargamos de todo — diseño, textos y publicación — desde $350.000, y una página sencilla queda en 48 horas. No le quito más tiempo: ¿le puedo mandar por WhatsApp el enlace de nuestra página, con precios y ejemplos, para que lo mire con calma?”</w:t>
      </w:r>
    </w:p>
    <w:p>
      <w:pPr>
        <w:pStyle w:val="ListParagraph"/>
        <w:numPr>
          <w:ilvl w:val="0"/>
          <w:numId w:val="3"/>
        </w:numPr>
        <w:spacing w:after="80" w:line="264"/>
      </w:pPr>
      <w:r>
        <w:rPr>
          <w:b/>
          <w:bCs/>
        </w:rPr>
        <w:t xml:space="preserve">La observación específica es el 80% del guión. </w:t>
      </w:r>
      <w:r>
        <w:t xml:space="preserve">Antes de marcar, 60 segundos mirando el Instagram o el Google del negocio. Una frase que demuestre que lo miraron vale más que cualquier promesa.</w:t>
      </w:r>
    </w:p>
    <w:p>
      <w:pPr>
        <w:pStyle w:val="ListParagraph"/>
        <w:numPr>
          <w:ilvl w:val="0"/>
          <w:numId w:val="3"/>
        </w:numPr>
        <w:spacing w:after="80" w:line="264"/>
      </w:pPr>
      <w:r>
        <w:rPr>
          <w:b/>
          <w:bCs/>
        </w:rPr>
        <w:t xml:space="preserve">Si preguntan “¿cuánto vale?” de entrada: </w:t>
      </w:r>
      <w:r>
        <w:t xml:space="preserve">“Desde $350.000 una página sencilla y desde $990.000 una completa; están públicos en la página, sin letra menuda. ¿Se la mando?” — el precio público es su ventaja: úsenlo sin miedo.</w:t>
      </w:r>
    </w:p>
    <w:p>
      <w:pPr>
        <w:pStyle w:val="Heading2"/>
        <w:spacing w:after="120" w:before="260"/>
      </w:pPr>
      <w:r>
        <w:t xml:space="preserve">8.2 Objeciones: qué responder y qué parte de la página lo respalda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4637"/>
        <w:gridCol w:w="3024"/>
      </w:tblGrid>
      <w:tr>
        <w:trPr>
          <w:tblHeader/>
        </w:trPr>
        <w:tc>
          <w:tcPr>
            <w:tcW w:type="dxa" w:w="2419"/>
            <w:tcBorders>
              <w:top w:val="single" w:color="DDD8CC" w:sz="4"/>
              <w:left w:val="single" w:color="DDD8CC" w:sz="4"/>
              <w:bottom w:val="single" w:color="DDD8CC" w:sz="4"/>
              <w:right w:val="single" w:color="DDD8CC" w:sz="4"/>
            </w:tcBorders>
            <w:shd w:fill="0057FF" w:val="clear"/>
            <w:tcMar>
              <w:top w:type="dxa" w:w="70"/>
              <w:left w:type="dxa" w:w="110"/>
              <w:bottom w:type="dxa" w:w="70"/>
              <w:right w:type="dxa" w:w="110"/>
            </w:tcMar>
            <w:vAlign w:val="center"/>
          </w:tcPr>
          <w:p>
            <w:pPr>
              <w:spacing w:after="40" w:line="252"/>
            </w:pPr>
            <w:r>
              <w:rPr>
                <w:b/>
                <w:bCs/>
                <w:color w:val="FFFFFF"/>
                <w:sz w:val="19"/>
                <w:szCs w:val="19"/>
              </w:rPr>
              <w:t xml:space="preserve">Dicen</w:t>
            </w:r>
          </w:p>
        </w:tc>
        <w:tc>
          <w:tcPr>
            <w:tcW w:type="dxa" w:w="4637"/>
            <w:tcBorders>
              <w:top w:val="single" w:color="DDD8CC" w:sz="4"/>
              <w:left w:val="single" w:color="DDD8CC" w:sz="4"/>
              <w:bottom w:val="single" w:color="DDD8CC" w:sz="4"/>
              <w:right w:val="single" w:color="DDD8CC" w:sz="4"/>
            </w:tcBorders>
            <w:shd w:fill="0057FF" w:val="clear"/>
            <w:tcMar>
              <w:top w:type="dxa" w:w="70"/>
              <w:left w:type="dxa" w:w="110"/>
              <w:bottom w:type="dxa" w:w="70"/>
              <w:right w:type="dxa" w:w="110"/>
            </w:tcMar>
            <w:vAlign w:val="center"/>
          </w:tcPr>
          <w:p>
            <w:pPr>
              <w:spacing w:after="40" w:line="252"/>
            </w:pPr>
            <w:r>
              <w:rPr>
                <w:b/>
                <w:bCs/>
                <w:color w:val="FFFFFF"/>
                <w:sz w:val="19"/>
                <w:szCs w:val="19"/>
              </w:rPr>
              <w:t xml:space="preserve">Responden</w:t>
            </w:r>
          </w:p>
        </w:tc>
        <w:tc>
          <w:tcPr>
            <w:tcW w:type="dxa" w:w="3024"/>
            <w:tcBorders>
              <w:top w:val="single" w:color="DDD8CC" w:sz="4"/>
              <w:left w:val="single" w:color="DDD8CC" w:sz="4"/>
              <w:bottom w:val="single" w:color="DDD8CC" w:sz="4"/>
              <w:right w:val="single" w:color="DDD8CC" w:sz="4"/>
            </w:tcBorders>
            <w:shd w:fill="0057FF" w:val="clear"/>
            <w:tcMar>
              <w:top w:type="dxa" w:w="70"/>
              <w:left w:type="dxa" w:w="110"/>
              <w:bottom w:type="dxa" w:w="70"/>
              <w:right w:type="dxa" w:w="110"/>
            </w:tcMar>
            <w:vAlign w:val="center"/>
          </w:tcPr>
          <w:p>
            <w:pPr>
              <w:spacing w:after="40" w:line="252"/>
            </w:pPr>
            <w:r>
              <w:rPr>
                <w:b/>
                <w:bCs/>
                <w:color w:val="FFFFFF"/>
                <w:sz w:val="19"/>
                <w:szCs w:val="19"/>
              </w:rPr>
              <w:t xml:space="preserve">Lo respalda</w:t>
            </w:r>
          </w:p>
        </w:tc>
      </w:tr>
      <w:tr>
        <w:tc>
          <w:tcPr>
            <w:tcW w:type="dxa" w:w="2419"/>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“Ya vendo por Instagram / WhatsApp.”</w:t>
            </w:r>
          </w:p>
        </w:tc>
        <w:tc>
          <w:tcPr>
            <w:tcW w:type="dxa" w:w="4637"/>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“Perfecto — la página no reemplaza eso: le quita lo repetido. Precios, tallas, horarios… la página lo contesta sola y usted recibe al cliente listo para comprar, no para preguntar.”</w:t>
            </w:r>
          </w:p>
        </w:tc>
        <w:tc>
          <w:tcPr>
            <w:tcW w:type="dxa" w:w="3024"/>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Sección “Tú vendes. Nosotros resolvemos.” y la tesis del hero</w:t>
            </w:r>
          </w:p>
        </w:tc>
      </w:tr>
      <w:tr>
        <w:tc>
          <w:tcPr>
            <w:tcW w:type="dxa" w:w="2419"/>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“No tengo tiempo para eso.”</w:t>
            </w:r>
          </w:p>
        </w:tc>
        <w:tc>
          <w:tcPr>
            <w:tcW w:type="dxa" w:w="4637"/>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“Por eso existimos. Usted nos cuenta qué vende en cinco minutos y nosotros resolvemos lo demás: diseño, textos y publicación.”</w:t>
            </w:r>
          </w:p>
        </w:tc>
        <w:tc>
          <w:tcPr>
            <w:tcW w:type="dxa" w:w="3024"/>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Proceso en 4 pasos</w:t>
            </w:r>
          </w:p>
        </w:tc>
      </w:tr>
      <w:tr>
        <w:tc>
          <w:tcPr>
            <w:tcW w:type="dxa" w:w="2419"/>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“Ya pagué una página y me quedaron mal.”</w:t>
            </w:r>
          </w:p>
        </w:tc>
        <w:tc>
          <w:tcPr>
            <w:tcW w:type="dxa" w:w="4637"/>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“Nos pasa mucho con clientes que llegan escaldados. Por eso el precio y el alcance quedan por escrito antes de empezar, y el dominio y las cuentas quedan a nombre suyo, no nuestro.”</w:t>
            </w:r>
          </w:p>
        </w:tc>
        <w:tc>
          <w:tcPr>
            <w:tcW w:type="dxa" w:w="3024"/>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Sección “Tu página, tu negocio, tu control”</w:t>
            </w:r>
          </w:p>
        </w:tc>
      </w:tr>
      <w:tr>
        <w:tc>
          <w:tcPr>
            <w:tcW w:type="dxa" w:w="2419"/>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“¿Y sí me van a encontrar en Google?”</w:t>
            </w:r>
          </w:p>
        </w:tc>
        <w:tc>
          <w:tcPr>
            <w:tcW w:type="dxa" w:w="4637"/>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“No le prometo el primer lugar — desconfíe de quien se lo prometa. La entregamos preparada para Google y las búsquedas con IA, y con medición para ver qué está llegando.”</w:t>
            </w:r>
          </w:p>
        </w:tc>
        <w:tc>
          <w:tcPr>
            <w:tcW w:type="dxa" w:w="3024"/>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Sección azul de Google + IA</w:t>
            </w:r>
          </w:p>
        </w:tc>
      </w:tr>
      <w:tr>
        <w:tc>
          <w:tcPr>
            <w:tcW w:type="dxa" w:w="2419"/>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“Mándeme información.”</w:t>
            </w:r>
          </w:p>
        </w:tc>
        <w:tc>
          <w:tcPr>
            <w:tcW w:type="dxa" w:w="4637"/>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“Claro. ¿Este número tiene WhatsApp? Le mando el enlace ya mismo… listo, enviado. ¿Le parece si le escribo [mañana / el viernes] y me cuenta qué le pareció?”</w:t>
            </w:r>
          </w:p>
        </w:tc>
        <w:tc>
          <w:tcPr>
            <w:tcW w:type="dxa" w:w="3024"/>
            <w:tcBorders>
              <w:top w:val="single" w:color="DDD8CC" w:sz="4"/>
              <w:left w:val="single" w:color="DDD8CC" w:sz="4"/>
              <w:bottom w:val="single" w:color="DDD8CC" w:sz="4"/>
              <w:right w:val="single" w:color="DDD8CC" w:sz="4"/>
            </w:tcBorders>
            <w:tcMar>
              <w:top w:type="dxa" w:w="70"/>
              <w:left w:type="dxa" w:w="110"/>
              <w:bottom w:type="dxa" w:w="70"/>
              <w:right w:type="dxa" w:w="110"/>
            </w:tcMar>
            <w:vAlign w:val="center"/>
          </w:tcPr>
          <w:p>
            <w:pPr>
              <w:spacing w:after="40" w:line="252"/>
            </w:pPr>
            <w:r>
              <w:rPr>
                <w:sz w:val="19"/>
                <w:szCs w:val="19"/>
              </w:rPr>
              <w:t xml:space="preserve">— (el enlace ES la información)</w:t>
            </w:r>
          </w:p>
        </w:tc>
      </w:tr>
      <w:tr>
        <w:tc>
          <w:tcPr>
            <w:tcW w:type="dxa" w:w="2419"/>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“Está caro.”</w:t>
            </w:r>
          </w:p>
        </w:tc>
        <w:tc>
          <w:tcPr>
            <w:tcW w:type="dxa" w:w="4637"/>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“Una agencia tradicional cobra varios millones y meses de reuniones. Nosotros empezamos en $350.000 con precio cerrado por escrito. Y si su momento es otro, la página queda para cuando sea.”</w:t>
            </w:r>
          </w:p>
        </w:tc>
        <w:tc>
          <w:tcPr>
            <w:tcW w:type="dxa" w:w="3024"/>
            <w:tcBorders>
              <w:top w:val="single" w:color="DDD8CC" w:sz="4"/>
              <w:left w:val="single" w:color="DDD8CC" w:sz="4"/>
              <w:bottom w:val="single" w:color="DDD8CC" w:sz="4"/>
              <w:right w:val="single" w:color="DDD8CC" w:sz="4"/>
            </w:tcBorders>
            <w:shd w:fill="FAF8F3" w:val="clear"/>
            <w:tcMar>
              <w:top w:type="dxa" w:w="70"/>
              <w:left w:type="dxa" w:w="110"/>
              <w:bottom w:type="dxa" w:w="70"/>
              <w:right w:type="dxa" w:w="110"/>
            </w:tcMar>
            <w:vAlign w:val="center"/>
          </w:tcPr>
          <w:p>
            <w:pPr>
              <w:spacing w:after="40" w:line="252"/>
            </w:pPr>
            <w:r>
              <w:rPr>
                <w:sz w:val="19"/>
                <w:szCs w:val="19"/>
              </w:rPr>
              <w:t xml:space="preserve">Planes y precios (ancla visible)</w:t>
            </w:r>
          </w:p>
        </w:tc>
      </w:tr>
    </w:tbl>
    <w:p>
      <w:pPr>
        <w:spacing w:after="140" w:line="276"/>
      </w:pPr>
      <w:r>
        <w:t xml:space="preserve"/>
      </w:r>
    </w:p>
    <w:p>
      <w:pPr>
        <w:pStyle w:val="Heading2"/>
        <w:spacing w:after="120" w:before="260"/>
      </w:pPr>
      <w:r>
        <w:t xml:space="preserve">8.3 Plantilla de WhatsApp para después de la llamada</w:t>
      </w:r>
    </w:p>
    <w:p>
      <w:pPr>
        <w:spacing w:after="140" w:line="276"/>
      </w:pPr>
      <w:r>
        <w:t xml:space="preserve">“Hola [nombre], le habla Santiago, de Sitio 👋 Como hablamos, esta es nuestra página, con precios y ejemplos que puede abrir: </w:t>
      </w:r>
    </w:p>
    <w:p>
      <w:pPr>
        <w:spacing w:after="60"/>
      </w:pPr>
      <w:r>
        <w:rPr>
          <w:rFonts w:ascii="Courier New" w:cs="Courier New" w:eastAsia="Courier New" w:hAnsi="Courier New"/>
          <w:color w:val="3B3934"/>
          <w:sz w:val="18"/>
          <w:szCs w:val="18"/>
        </w:rPr>
        <w:t xml:space="preserve">https://sitio.com.co/?utm_source=llamada&amp;utm_medium=whatsapp&amp;utm_campaign=prospeccion</w:t>
      </w:r>
    </w:p>
    <w:p>
      <w:pPr>
        <w:spacing w:after="100"/>
      </w:pPr>
      <w:r>
        <w:t xml:space="preserve">Si me cuenta qué vende, le digo qué opción le conviene y cuánto le costaría — sin compromiso.”</w:t>
      </w:r>
    </w:p>
    <w:p>
      <w:pPr>
        <w:pStyle w:val="ListParagraph"/>
        <w:numPr>
          <w:ilvl w:val="0"/>
          <w:numId w:val="3"/>
        </w:numPr>
        <w:spacing w:after="80" w:line="264"/>
      </w:pPr>
      <w:r>
        <w:t xml:space="preserve">El enlace lleva esas etiquetas (utm) para que Analytics separe “visitas por llamadas” del resto. No las quiten al copiar.</w:t>
      </w:r>
    </w:p>
    <w:p>
      <w:pPr>
        <w:pStyle w:val="ListParagraph"/>
        <w:numPr>
          <w:ilvl w:val="0"/>
          <w:numId w:val="3"/>
        </w:numPr>
        <w:spacing w:after="80" w:line="264"/>
      </w:pPr>
      <w:r>
        <w:t xml:space="preserve">Enviarlo </w:t>
      </w:r>
      <w:r>
        <w:rPr>
          <w:b/>
          <w:bCs/>
        </w:rPr>
        <w:t xml:space="preserve">mientras siguen al teléfono</w:t>
      </w:r>
      <w:r>
        <w:t xml:space="preserve"> (“¿le llegó?”): duplica la probabilidad de que lo abran.</w:t>
      </w:r>
    </w:p>
    <w:p>
      <w:pPr>
        <w:pStyle w:val="ListParagraph"/>
        <w:numPr>
          <w:ilvl w:val="0"/>
          <w:numId w:val="3"/>
        </w:numPr>
        <w:spacing w:after="80" w:line="264"/>
      </w:pPr>
      <w:r>
        <w:t xml:space="preserve">Seguimiento: un solo mensaje 24–48 h después (“¿alcanzó a verla? ¿le muestro cómo se vería la suya?”). Más de dos seguimientos sin respuesta = siguiente prospecto.</w:t>
      </w:r>
    </w:p>
    <w:p>
      <w:pPr>
        <w:pStyle w:val="Heading2"/>
        <w:spacing w:after="120" w:before="260"/>
      </w:pPr>
      <w:r>
        <w:t xml:space="preserve">8.4 Registro de llamadas (créenlo hoy, una hoja de cálculo basta)</w:t>
      </w:r>
    </w:p>
    <w:p>
      <w:pPr>
        <w:spacing w:after="140" w:line="276"/>
      </w:pPr>
      <w:r>
        <w:t xml:space="preserve">Columnas: fecha · negocio · nombre · sector · teléfono · resultado de la llamada (no contestó / no le interesa / pidió el enlace / pidió cotización) · WhatsApp enviado (sí/no) · respondió (sí/no) · plan de interés · próximo paso y fecha. </w:t>
      </w:r>
      <w:r>
        <w:t xml:space="preserve">La primera semana el registro no mide a ustedes: mide el guión. Si de 20 llamadas nadie pide el enlace, se cambia la apertura, no el ánimo. Y crucen cada tarde este registro con los mensajes que lleguen (los textos prellenados les dicen de qué sección vino cada uno).</w:t>
      </w:r>
    </w:p>
    <w:p>
      <w:r>
        <w:br w:type="page"/>
      </w:r>
    </w:p>
    <w:p>
      <w:pPr>
        <w:pStyle w:val="Heading1"/>
        <w:spacing w:after="160" w:before="320"/>
      </w:pPr>
      <w:r>
        <w:t xml:space="preserve">Anexo A — Cómo pedir esta auditoría aún mejor la próxima vez</w:t>
      </w:r>
    </w:p>
    <w:p>
      <w:pPr>
        <w:spacing w:after="140" w:line="276"/>
      </w:pPr>
      <w:r>
        <w:t xml:space="preserve">Tu instrucción funcionó bien porque dio contexto (mañana llamamos), entregable (un Word) y libertad (sorpréndeme). Para la próxima, tres agregados que la vuelven aún más útil: </w:t>
      </w:r>
      <w:r>
        <w:rPr>
          <w:b/>
          <w:bCs/>
        </w:rPr>
        <w:t xml:space="preserve">(1)</w:t>
      </w:r>
      <w:r>
        <w:t xml:space="preserve"> el objetivo numérico de la semana (“quiero X conversaciones calificadas”), </w:t>
      </w:r>
      <w:r>
        <w:rPr>
          <w:b/>
          <w:bCs/>
        </w:rPr>
        <w:t xml:space="preserve">(2)</w:t>
      </w:r>
      <w:r>
        <w:t xml:space="preserve"> qué decisiones ya están tomadas y cuáles siguen abiertas (por ejemplo: ¿Alerto va o no va en la portada?), y </w:t>
      </w:r>
      <w:r>
        <w:rPr>
          <w:b/>
          <w:bCs/>
        </w:rPr>
        <w:t xml:space="preserve">(3)</w:t>
      </w:r>
      <w:r>
        <w:t xml:space="preserve"> qué tanto puedo tocar yo directamente (¿solo informe, o también aplico los arreglos?). Con eso, la próxima auditoría sale con los arreglos ya hechos en una rama para revisar.</w:t>
      </w:r>
    </w:p>
    <w:p>
      <w:pPr>
        <w:pStyle w:val="Heading1"/>
        <w:spacing w:after="160" w:before="320"/>
      </w:pPr>
      <w:r>
        <w:t xml:space="preserve">Anexo B — Lista técnica lista para pegar en Claude Code</w:t>
      </w:r>
    </w:p>
    <w:p>
      <w:pPr>
        <w:spacing w:after="140" w:line="276"/>
      </w:pPr>
      <w:r>
        <w:t xml:space="preserve">Cuando quieras que aplique todo lo técnico de este informe, pégame esto tal cual en una sesión nueva en la carpeta del proyecto:</w:t>
      </w:r>
    </w:p>
    <w:p>
      <w:pPr>
        <w:spacing w:after="30"/>
      </w:pPr>
      <w:r>
        <w:rPr>
          <w:rFonts w:ascii="Courier New" w:cs="Courier New" w:eastAsia="Courier New" w:hAnsi="Courier New"/>
          <w:color w:val="3B3934"/>
          <w:sz w:val="18"/>
          <w:szCs w:val="18"/>
        </w:rPr>
        <w:t xml:space="preserve">Aplica los arreglos de la auditoría del 23 de julio:</w:t>
      </w:r>
    </w:p>
    <w:p>
      <w:pPr>
        <w:spacing w:after="30"/>
      </w:pPr>
      <w:r>
        <w:rPr>
          <w:rFonts w:ascii="Courier New" w:cs="Courier New" w:eastAsia="Courier New" w:hAnsi="Courier New"/>
          <w:color w:val="3B3934"/>
          <w:sz w:val="18"/>
          <w:szCs w:val="18"/>
        </w:rPr>
        <w:t xml:space="preserve">1. Borra content.ts (raíz) y components/sections/ (código muerto; el copy real es content/site.ts). Verifica que el build pase.</w:t>
      </w:r>
    </w:p>
    <w:p>
      <w:pPr>
        <w:spacing w:after="30"/>
      </w:pPr>
      <w:r>
        <w:rPr>
          <w:rFonts w:ascii="Courier New" w:cs="Courier New" w:eastAsia="Courier New" w:hAnsi="Courier New"/>
          <w:color w:val="3B3934"/>
          <w:sz w:val="18"/>
          <w:szCs w:val="18"/>
        </w:rPr>
        <w:t xml:space="preserve">2. Accesibilidad: contraste del &lt;p&gt; de .sector-card y del pie del footer azul (mín 4.5:1, letra &gt;= 12px) en app/globals.css; role="img" en el span con aria-label de components/site/TechMarquee.tsx; en components/site/SiteLanding.tsx mueve &lt;Reveal&gt; adentro de cada &lt;li&gt; del proceso para que &lt;ol&gt; tenga solo &lt;li&gt; como hijos.</w:t>
      </w:r>
    </w:p>
    <w:p>
      <w:pPr>
        <w:spacing w:after="30"/>
      </w:pPr>
      <w:r>
        <w:rPr>
          <w:rFonts w:ascii="Courier New" w:cs="Courier New" w:eastAsia="Courier New" w:hAnsi="Courier New"/>
          <w:color w:val="3B3934"/>
          <w:sz w:val="18"/>
          <w:szCs w:val="18"/>
        </w:rPr>
        <w:t xml:space="preserve">3. OG para WhatsApp: genera public/og.jpg de 1200x630 (&lt;300 KB) desde og.png y actualiza app/layout.tsx (openGraph.images y twitter.images).</w:t>
      </w:r>
    </w:p>
    <w:p>
      <w:pPr>
        <w:spacing w:after="30"/>
      </w:pPr>
      <w:r>
        <w:rPr>
          <w:rFonts w:ascii="Courier New" w:cs="Courier New" w:eastAsia="Courier New" w:hAnsi="Courier New"/>
          <w:color w:val="3B3934"/>
          <w:sz w:val="18"/>
          <w:szCs w:val="18"/>
        </w:rPr>
        <w:t xml:space="preserve">4. SEO: agrega JSON-LD FAQPage (usa las 7 faqs de content/site.ts) y ProfessionalService con priceRange "$350.000 - $3.500.000 COP" en app/layout.tsx; haz dinamico el lastModified de app/sitemap.ts.</w:t>
      </w:r>
    </w:p>
    <w:p>
      <w:pPr>
        <w:spacing w:after="30"/>
      </w:pPr>
      <w:r>
        <w:rPr>
          <w:rFonts w:ascii="Courier New" w:cs="Courier New" w:eastAsia="Courier New" w:hAnsi="Courier New"/>
          <w:color w:val="3B3934"/>
          <w:sz w:val="18"/>
          <w:szCs w:val="18"/>
        </w:rPr>
        <w:t xml:space="preserve">5. Copy: en components/site/WorkRail.tsx cambia el titulo a "No solo se ven bien. Puedes abrirlos." y ajusta la nota del panel del hero segun la seccion 4.1 de la auditoria.</w:t>
      </w:r>
    </w:p>
    <w:p>
      <w:pPr>
        <w:spacing w:after="120"/>
      </w:pPr>
      <w:r>
        <w:rPr>
          <w:rFonts w:ascii="Courier New" w:cs="Courier New" w:eastAsia="Courier New" w:hAnsi="Courier New"/>
          <w:color w:val="3B3934"/>
          <w:sz w:val="18"/>
          <w:szCs w:val="18"/>
        </w:rPr>
        <w:t xml:space="preserve">6. Opcional si el LCP real en produccion sale &gt; 2.5s: reduce los delays de la animacion del hero.</w:t>
      </w:r>
    </w:p>
    <w:p>
      <w:pPr>
        <w:spacing w:after="140" w:line="276"/>
      </w:pPr>
      <w:r>
        <w:t xml:space="preserve">Todo lo de esa lista está descrito y justificado en las secciones 4, 5 y 6 de este documento.</w:t>
      </w:r>
    </w:p>
    <w:p>
      <w:pPr>
        <w:spacing w:after="140" w:line="276"/>
      </w:pPr>
      <w:r>
        <w:t xml:space="preserve"/>
      </w:r>
    </w:p>
    <w:p>
      <w:pPr>
        <w:spacing w:after="140" w:line="276"/>
      </w:pPr>
      <w:r>
        <w:rPr>
          <w:color w:val="6E6B63"/>
        </w:rPr>
        <w:t xml:space="preserve">— Fin de la auditoría. Éxitos mañana: el teléfono pesa menos cuando la página ya vende sola. </w:t>
      </w:r>
      <w:r>
        <w:rPr>
          <w:b/>
          <w:bCs/>
          <w:color w:val="0057FF"/>
        </w:rPr>
        <w:t xml:space="preserve">sitio.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abstractNum w:abstractNumId="3" w15:restartNumberingAfterBreak="0">
    <w:multiLevelType w:val="hybridMultilevel"/>
    <w:lvl w:ilvl="0" w15:tentative="1">
      <w:start w:val="1"/>
      <w:numFmt w:val="decimal"/>
      <w:lvlText w:val="%1."/>
      <w:lvlJc w:val="left"/>
      <w:pPr>
        <w:ind w:left="380" w:hanging="260"/>
      </w:pPr>
    </w:lvl>
  </w:abstractNum>
  <w:abstractNum w:abstractNumId="4" w15:restartNumberingAfterBreak="0">
    <w:multiLevelType w:val="hybridMultilevel"/>
    <w:lvl w:ilvl="0" w15:tentative="1">
      <w:start w:val="1"/>
      <w:numFmt w:val="decimal"/>
      <w:lvlText w:val="%1."/>
      <w:lvlJc w:val="left"/>
      <w:pPr>
        <w:ind w:left="380" w:hanging="260"/>
      </w:pPr>
    </w:lvl>
  </w:abstractNum>
  <w:abstractNum w:abstractNumId="5" w15:restartNumberingAfterBreak="0">
    <w:multiLevelType w:val="hybridMultilevel"/>
    <w:lvl w:ilvl="0" w15:tentative="1">
      <w:start w:val="1"/>
      <w:numFmt w:val="decimal"/>
      <w:lvlText w:val="%1."/>
      <w:lvlJc w:val="left"/>
      <w:pPr>
        <w:ind w:left="38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9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A1917"/>
      <w:sz w:val="32"/>
      <w:szCs w:val="32"/>
    </w:rPr>
  </w:style>
  <w:style w:type="paragraph" w:styleId="Heading2">
    <w:name w:val="Heading 2"/>
    <w:basedOn w:val="Normal"/>
    <w:next w:val="Normal"/>
    <w:qFormat/>
    <w:rPr>
      <w:rFonts w:ascii="Arial" w:cs="Arial" w:eastAsia="Arial" w:hAnsi="Arial"/>
      <w:b/>
      <w:bCs/>
      <w:color w:val="0057FF"/>
      <w:sz w:val="26"/>
      <w:szCs w:val="26"/>
    </w:rPr>
  </w:style>
  <w:style w:type="paragraph" w:styleId="Heading3">
    <w:name w:val="Heading 3"/>
    <w:basedOn w:val="Normal"/>
    <w:next w:val="Normal"/>
    <w:qFormat/>
    <w:rPr>
      <w:rFonts w:ascii="Arial" w:cs="Arial" w:eastAsia="Arial" w:hAnsi="Arial"/>
      <w:b/>
      <w:bCs/>
      <w:color w:val="1A19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2026-07-23T22:41:48.216Z</dcterms:created>
  <dcterms:modified xsi:type="dcterms:W3CDTF">2026-07-23T22:41:48.216Z</dcterms:modified>
</cp:coreProperties>
</file>

<file path=docProps/custom.xml><?xml version="1.0" encoding="utf-8"?>
<Properties xmlns="http://schemas.openxmlformats.org/officeDocument/2006/custom-properties" xmlns:vt="http://schemas.openxmlformats.org/officeDocument/2006/docPropsVTypes"/>
</file>