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Arial" w:hAnsi="Arial" w:eastAsia="黑体" w:cs="Arial"/>
          <w:b/>
          <w:bCs/>
          <w:sz w:val="52"/>
        </w:rPr>
      </w:pPr>
    </w:p>
    <w:p>
      <w:pPr>
        <w:jc w:val="center"/>
        <w:rPr>
          <w:rFonts w:hint="eastAsia" w:ascii="Arial" w:hAnsi="Arial" w:eastAsia="黑体" w:cs="Arial"/>
          <w:b/>
          <w:lang w:val="en-US" w:eastAsia="zh-CN"/>
        </w:rPr>
      </w:pPr>
      <w:r>
        <w:rPr>
          <w:rFonts w:ascii="Arial" w:hAnsi="Arial" w:eastAsia="黑体" w:cs="Arial"/>
          <w:b/>
          <w:bCs/>
          <w:sz w:val="52"/>
        </w:rPr>
        <w:t>&lt;</w:t>
      </w:r>
      <w:r>
        <w:rPr>
          <w:rFonts w:hint="eastAsia" w:ascii="Arial" w:hAnsi="Arial" w:eastAsia="黑体" w:cs="Arial"/>
          <w:b/>
          <w:bCs/>
          <w:sz w:val="52"/>
          <w:lang w:val="en-US" w:eastAsia="zh-CN"/>
        </w:rPr>
        <w:t>蒲缇电商后台系统</w:t>
      </w:r>
      <w:r>
        <w:rPr>
          <w:rFonts w:ascii="Arial" w:hAnsi="Arial" w:eastAsia="黑体" w:cs="Arial"/>
          <w:b/>
          <w:bCs/>
          <w:sz w:val="52"/>
        </w:rPr>
        <w:t>&gt;产品需求</w:t>
      </w:r>
      <w:r>
        <w:rPr>
          <w:rFonts w:hint="eastAsia" w:ascii="Arial" w:hAnsi="Arial" w:eastAsia="黑体" w:cs="Arial"/>
          <w:b/>
          <w:bCs/>
          <w:sz w:val="52"/>
          <w:lang w:val="en-US" w:eastAsia="zh-CN"/>
        </w:rPr>
        <w:t>文档</w:t>
      </w:r>
    </w:p>
    <w:p>
      <w:pPr>
        <w:pStyle w:val="11"/>
        <w:ind w:firstLine="420"/>
        <w:rPr>
          <w:rFonts w:ascii="Arial" w:hAnsi="Arial" w:cs="Arial"/>
          <w:i w:val="0"/>
        </w:rPr>
      </w:pPr>
    </w:p>
    <w:p>
      <w:pPr>
        <w:pStyle w:val="11"/>
        <w:ind w:firstLine="420"/>
        <w:rPr>
          <w:rFonts w:ascii="Arial" w:hAnsi="Arial" w:cs="Arial"/>
          <w:i w:val="0"/>
        </w:rPr>
      </w:pPr>
    </w:p>
    <w:p>
      <w:pPr>
        <w:pStyle w:val="11"/>
        <w:ind w:firstLine="420"/>
        <w:rPr>
          <w:rFonts w:ascii="Arial" w:hAnsi="Arial" w:cs="Arial"/>
          <w:i w:val="0"/>
        </w:rPr>
      </w:pPr>
    </w:p>
    <w:p>
      <w:pPr>
        <w:pStyle w:val="11"/>
        <w:ind w:firstLine="420"/>
        <w:rPr>
          <w:rFonts w:ascii="Arial" w:hAnsi="Arial" w:cs="Arial"/>
          <w:i w:val="0"/>
        </w:rPr>
      </w:pPr>
    </w:p>
    <w:p>
      <w:pPr>
        <w:pStyle w:val="11"/>
        <w:ind w:firstLine="420"/>
        <w:rPr>
          <w:rFonts w:ascii="Arial" w:hAnsi="Arial" w:cs="Arial"/>
          <w:i w:val="0"/>
        </w:rPr>
      </w:pPr>
    </w:p>
    <w:p>
      <w:pPr>
        <w:pStyle w:val="11"/>
        <w:ind w:firstLine="420"/>
        <w:rPr>
          <w:rFonts w:ascii="Arial" w:hAnsi="Arial" w:cs="Arial"/>
          <w:i w:val="0"/>
        </w:rPr>
      </w:pPr>
    </w:p>
    <w:p>
      <w:pPr>
        <w:pStyle w:val="11"/>
        <w:ind w:left="0" w:leftChars="0" w:firstLine="0" w:firstLineChars="0"/>
        <w:rPr>
          <w:rFonts w:ascii="Arial" w:hAnsi="Arial" w:cs="Arial"/>
          <w:i w:val="0"/>
        </w:rPr>
      </w:pPr>
    </w:p>
    <w:p>
      <w:pPr>
        <w:rPr>
          <w:rFonts w:ascii="Arial" w:hAnsi="Arial" w:cs="Arial"/>
          <w:bCs/>
          <w:iCs/>
          <w:color w:val="0000FF"/>
        </w:rPr>
      </w:pPr>
    </w:p>
    <w:tbl>
      <w:tblPr>
        <w:tblStyle w:val="9"/>
        <w:tblW w:w="738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76"/>
        <w:gridCol w:w="2107"/>
        <w:gridCol w:w="1734"/>
        <w:gridCol w:w="19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83" w:hRule="atLeast"/>
          <w:jc w:val="center"/>
        </w:trPr>
        <w:tc>
          <w:tcPr>
            <w:tcW w:w="1576" w:type="dxa"/>
            <w:noWrap w:val="0"/>
            <w:vAlign w:val="center"/>
          </w:tcPr>
          <w:p>
            <w:pPr>
              <w:pStyle w:val="5"/>
              <w:spacing w:before="100" w:beforeAutospacing="1" w:after="100" w:afterAutospacing="1"/>
              <w:rPr>
                <w:rFonts w:ascii="Arial" w:hAnsi="Arial" w:cs="Arial"/>
                <w:sz w:val="18"/>
                <w:szCs w:val="18"/>
              </w:rPr>
            </w:pPr>
            <w:bookmarkStart w:id="0" w:name="OLE_LINK1"/>
            <w:r>
              <w:rPr>
                <w:rFonts w:ascii="Arial" w:hAnsi="Arial" w:cs="Arial"/>
                <w:sz w:val="18"/>
                <w:szCs w:val="18"/>
              </w:rPr>
              <w:t>文档版本号：</w:t>
            </w:r>
          </w:p>
        </w:tc>
        <w:tc>
          <w:tcPr>
            <w:tcW w:w="2107" w:type="dxa"/>
            <w:noWrap w:val="0"/>
            <w:vAlign w:val="center"/>
          </w:tcPr>
          <w:p>
            <w:pPr>
              <w:spacing w:before="100" w:beforeAutospacing="1" w:after="100" w:afterAutospacing="1"/>
              <w:rPr>
                <w:rFonts w:hint="default" w:ascii="Arial" w:hAnsi="Arial" w:eastAsia="宋体" w:cs="Arial"/>
                <w:sz w:val="18"/>
                <w:szCs w:val="18"/>
                <w:lang w:val="en-US" w:eastAsia="zh-CN"/>
              </w:rPr>
            </w:pPr>
            <w:r>
              <w:rPr>
                <w:rFonts w:hint="eastAsia" w:ascii="Arial" w:hAnsi="Arial" w:cs="Arial"/>
                <w:sz w:val="18"/>
                <w:szCs w:val="18"/>
                <w:lang w:val="en-US" w:eastAsia="zh-CN"/>
              </w:rPr>
              <w:t>1.0</w:t>
            </w:r>
          </w:p>
        </w:tc>
        <w:tc>
          <w:tcPr>
            <w:tcW w:w="1734" w:type="dxa"/>
            <w:noWrap w:val="0"/>
            <w:vAlign w:val="center"/>
          </w:tcPr>
          <w:p>
            <w:pPr>
              <w:pStyle w:val="5"/>
              <w:spacing w:before="100" w:beforeAutospacing="1" w:after="100" w:afterAutospacing="1"/>
              <w:rPr>
                <w:rFonts w:ascii="Arial" w:hAnsi="Arial" w:cs="Arial"/>
                <w:sz w:val="18"/>
                <w:szCs w:val="18"/>
              </w:rPr>
            </w:pPr>
            <w:r>
              <w:rPr>
                <w:rFonts w:ascii="Arial" w:hAnsi="Arial" w:cs="Arial"/>
                <w:sz w:val="18"/>
                <w:szCs w:val="18"/>
              </w:rPr>
              <w:t>文档编号：</w:t>
            </w:r>
          </w:p>
        </w:tc>
        <w:tc>
          <w:tcPr>
            <w:tcW w:w="1972" w:type="dxa"/>
            <w:noWrap w:val="0"/>
            <w:vAlign w:val="center"/>
          </w:tcPr>
          <w:p>
            <w:pPr>
              <w:spacing w:before="100" w:beforeAutospacing="1" w:after="100" w:afterAutospacing="1"/>
              <w:rPr>
                <w:rFonts w:ascii="Arial" w:hAnsi="Arial" w:cs="Arial"/>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jc w:val="center"/>
        </w:trPr>
        <w:tc>
          <w:tcPr>
            <w:tcW w:w="1576" w:type="dxa"/>
            <w:noWrap w:val="0"/>
            <w:vAlign w:val="center"/>
          </w:tcPr>
          <w:p>
            <w:pPr>
              <w:spacing w:before="100" w:beforeAutospacing="1" w:after="100" w:afterAutospacing="1"/>
              <w:jc w:val="center"/>
              <w:rPr>
                <w:rFonts w:ascii="Arial" w:hAnsi="Arial" w:cs="Arial"/>
                <w:sz w:val="18"/>
                <w:szCs w:val="18"/>
              </w:rPr>
            </w:pPr>
            <w:r>
              <w:rPr>
                <w:rFonts w:ascii="Arial" w:hAnsi="Arial" w:cs="Arial"/>
                <w:sz w:val="18"/>
                <w:szCs w:val="18"/>
              </w:rPr>
              <w:t>文档密级：</w:t>
            </w:r>
          </w:p>
        </w:tc>
        <w:tc>
          <w:tcPr>
            <w:tcW w:w="2107" w:type="dxa"/>
            <w:noWrap w:val="0"/>
            <w:vAlign w:val="center"/>
          </w:tcPr>
          <w:p>
            <w:pPr>
              <w:spacing w:before="100" w:beforeAutospacing="1" w:after="100" w:afterAutospacing="1"/>
              <w:rPr>
                <w:rFonts w:ascii="Arial" w:hAnsi="Arial" w:cs="Arial"/>
                <w:sz w:val="18"/>
                <w:szCs w:val="18"/>
              </w:rPr>
            </w:pPr>
            <w:r>
              <w:rPr>
                <w:rFonts w:hint="eastAsia" w:ascii="Arial" w:hAnsi="Arial" w:cs="Arial"/>
                <w:sz w:val="18"/>
                <w:szCs w:val="18"/>
              </w:rPr>
              <w:t>项目组成员可见</w:t>
            </w:r>
          </w:p>
        </w:tc>
        <w:tc>
          <w:tcPr>
            <w:tcW w:w="1734" w:type="dxa"/>
            <w:noWrap w:val="0"/>
            <w:vAlign w:val="center"/>
          </w:tcPr>
          <w:p>
            <w:pPr>
              <w:spacing w:before="100" w:beforeAutospacing="1" w:after="100" w:afterAutospacing="1"/>
              <w:jc w:val="center"/>
              <w:rPr>
                <w:rFonts w:ascii="Arial" w:hAnsi="Arial" w:cs="Arial"/>
                <w:sz w:val="18"/>
                <w:szCs w:val="18"/>
              </w:rPr>
            </w:pPr>
            <w:r>
              <w:rPr>
                <w:rFonts w:ascii="Arial" w:hAnsi="Arial" w:cs="Arial"/>
                <w:sz w:val="18"/>
                <w:szCs w:val="18"/>
              </w:rPr>
              <w:t>归属部门/项目：</w:t>
            </w:r>
          </w:p>
        </w:tc>
        <w:tc>
          <w:tcPr>
            <w:tcW w:w="1972" w:type="dxa"/>
            <w:noWrap w:val="0"/>
            <w:vAlign w:val="center"/>
          </w:tcPr>
          <w:p>
            <w:pPr>
              <w:spacing w:before="100" w:beforeAutospacing="1" w:after="100" w:afterAutospacing="1"/>
              <w:rPr>
                <w:rFonts w:hint="eastAsia" w:ascii="Arial" w:hAnsi="Arial" w:eastAsia="宋体" w:cs="Arial"/>
                <w:sz w:val="18"/>
                <w:szCs w:val="18"/>
                <w:lang w:val="en-US" w:eastAsia="zh-CN"/>
              </w:rPr>
            </w:pPr>
            <w:r>
              <w:rPr>
                <w:rFonts w:hint="eastAsia" w:ascii="Arial" w:hAnsi="Arial" w:cs="Arial"/>
                <w:sz w:val="18"/>
                <w:szCs w:val="18"/>
                <w:lang w:val="en-US" w:eastAsia="zh-CN"/>
              </w:rPr>
              <w:t>产品中心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9" w:hRule="atLeast"/>
          <w:jc w:val="center"/>
        </w:trPr>
        <w:tc>
          <w:tcPr>
            <w:tcW w:w="1576" w:type="dxa"/>
            <w:noWrap w:val="0"/>
            <w:vAlign w:val="center"/>
          </w:tcPr>
          <w:p>
            <w:pPr>
              <w:spacing w:before="100" w:beforeAutospacing="1" w:after="100" w:afterAutospacing="1"/>
              <w:jc w:val="center"/>
              <w:rPr>
                <w:rFonts w:ascii="Arial" w:hAnsi="Arial" w:cs="Arial"/>
                <w:sz w:val="18"/>
                <w:szCs w:val="18"/>
              </w:rPr>
            </w:pPr>
            <w:r>
              <w:rPr>
                <w:rFonts w:ascii="Arial" w:hAnsi="Arial" w:cs="Arial"/>
                <w:sz w:val="18"/>
                <w:szCs w:val="18"/>
              </w:rPr>
              <w:t>产品名：</w:t>
            </w:r>
          </w:p>
        </w:tc>
        <w:tc>
          <w:tcPr>
            <w:tcW w:w="2107" w:type="dxa"/>
            <w:noWrap w:val="0"/>
            <w:vAlign w:val="center"/>
          </w:tcPr>
          <w:p>
            <w:pPr>
              <w:spacing w:before="100" w:beforeAutospacing="1" w:after="100" w:afterAutospacing="1"/>
              <w:rPr>
                <w:rFonts w:hint="default" w:ascii="Arial" w:hAnsi="Arial" w:eastAsia="宋体" w:cs="Arial"/>
                <w:sz w:val="18"/>
                <w:szCs w:val="18"/>
                <w:lang w:val="en-US" w:eastAsia="zh-CN"/>
              </w:rPr>
            </w:pPr>
            <w:r>
              <w:rPr>
                <w:rFonts w:hint="eastAsia" w:ascii="Arial" w:hAnsi="Arial" w:cs="Arial"/>
                <w:sz w:val="18"/>
                <w:szCs w:val="18"/>
                <w:lang w:val="en-US" w:eastAsia="zh-CN"/>
              </w:rPr>
              <w:t>蒲缇电商业务系统</w:t>
            </w:r>
          </w:p>
        </w:tc>
        <w:tc>
          <w:tcPr>
            <w:tcW w:w="1734" w:type="dxa"/>
            <w:noWrap w:val="0"/>
            <w:vAlign w:val="center"/>
          </w:tcPr>
          <w:p>
            <w:pPr>
              <w:spacing w:before="100" w:beforeAutospacing="1" w:after="100" w:afterAutospacing="1"/>
              <w:jc w:val="center"/>
              <w:rPr>
                <w:rFonts w:ascii="Arial" w:hAnsi="Arial" w:cs="Arial"/>
                <w:sz w:val="18"/>
                <w:szCs w:val="18"/>
              </w:rPr>
            </w:pPr>
            <w:r>
              <w:rPr>
                <w:rFonts w:ascii="Arial" w:hAnsi="Arial" w:cs="Arial"/>
                <w:sz w:val="18"/>
                <w:szCs w:val="18"/>
              </w:rPr>
              <w:t>子系统名：</w:t>
            </w:r>
          </w:p>
        </w:tc>
        <w:tc>
          <w:tcPr>
            <w:tcW w:w="1972" w:type="dxa"/>
            <w:noWrap w:val="0"/>
            <w:vAlign w:val="center"/>
          </w:tcPr>
          <w:p>
            <w:pPr>
              <w:spacing w:before="100" w:beforeAutospacing="1" w:after="100" w:afterAutospacing="1"/>
              <w:rPr>
                <w:rFonts w:ascii="Arial" w:hAnsi="Arial" w:cs="Arial"/>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3" w:hRule="atLeast"/>
          <w:jc w:val="center"/>
        </w:trPr>
        <w:tc>
          <w:tcPr>
            <w:tcW w:w="1576" w:type="dxa"/>
            <w:noWrap w:val="0"/>
            <w:vAlign w:val="center"/>
          </w:tcPr>
          <w:p>
            <w:pPr>
              <w:spacing w:before="100" w:beforeAutospacing="1" w:after="100" w:afterAutospacing="1"/>
              <w:jc w:val="center"/>
              <w:rPr>
                <w:rFonts w:ascii="Arial" w:hAnsi="Arial" w:cs="Arial"/>
                <w:sz w:val="18"/>
                <w:szCs w:val="18"/>
              </w:rPr>
            </w:pPr>
            <w:r>
              <w:rPr>
                <w:rFonts w:ascii="Arial" w:hAnsi="Arial" w:cs="Arial"/>
                <w:sz w:val="18"/>
                <w:szCs w:val="18"/>
              </w:rPr>
              <w:t>编写人：</w:t>
            </w:r>
          </w:p>
        </w:tc>
        <w:tc>
          <w:tcPr>
            <w:tcW w:w="2107" w:type="dxa"/>
            <w:noWrap w:val="0"/>
            <w:vAlign w:val="center"/>
          </w:tcPr>
          <w:p>
            <w:pPr>
              <w:spacing w:before="100" w:beforeAutospacing="1" w:after="100" w:afterAutospacing="1"/>
              <w:rPr>
                <w:rFonts w:hint="eastAsia" w:ascii="Arial" w:hAnsi="Arial" w:eastAsia="宋体" w:cs="Arial"/>
                <w:sz w:val="18"/>
                <w:szCs w:val="18"/>
                <w:lang w:eastAsia="zh-CN"/>
              </w:rPr>
            </w:pPr>
            <w:r>
              <w:rPr>
                <w:rFonts w:hint="eastAsia" w:ascii="Arial" w:hAnsi="Arial" w:cs="Arial"/>
                <w:sz w:val="18"/>
                <w:szCs w:val="18"/>
                <w:lang w:val="en-US" w:eastAsia="zh-CN"/>
              </w:rPr>
              <w:t>于森宇</w:t>
            </w:r>
          </w:p>
        </w:tc>
        <w:tc>
          <w:tcPr>
            <w:tcW w:w="1734" w:type="dxa"/>
            <w:noWrap w:val="0"/>
            <w:vAlign w:val="center"/>
          </w:tcPr>
          <w:p>
            <w:pPr>
              <w:spacing w:before="100" w:beforeAutospacing="1" w:after="100" w:afterAutospacing="1"/>
              <w:jc w:val="center"/>
              <w:rPr>
                <w:rFonts w:ascii="Arial" w:hAnsi="Arial" w:cs="Arial"/>
                <w:sz w:val="18"/>
                <w:szCs w:val="18"/>
              </w:rPr>
            </w:pPr>
            <w:r>
              <w:rPr>
                <w:rFonts w:ascii="Arial" w:hAnsi="Arial" w:cs="Arial"/>
                <w:sz w:val="18"/>
                <w:szCs w:val="18"/>
              </w:rPr>
              <w:t>编写日期：</w:t>
            </w:r>
          </w:p>
        </w:tc>
        <w:tc>
          <w:tcPr>
            <w:tcW w:w="1972" w:type="dxa"/>
            <w:noWrap w:val="0"/>
            <w:vAlign w:val="center"/>
          </w:tcPr>
          <w:p>
            <w:pPr>
              <w:spacing w:before="100" w:beforeAutospacing="1" w:after="100" w:afterAutospacing="1"/>
              <w:rPr>
                <w:rFonts w:hint="default" w:ascii="Arial" w:hAnsi="Arial" w:eastAsia="宋体" w:cs="Arial"/>
                <w:sz w:val="18"/>
                <w:szCs w:val="18"/>
                <w:lang w:val="en-US" w:eastAsia="zh-CN"/>
              </w:rPr>
            </w:pPr>
            <w:r>
              <w:rPr>
                <w:rFonts w:hint="eastAsia" w:ascii="Arial" w:hAnsi="Arial" w:cs="Arial"/>
                <w:sz w:val="18"/>
                <w:szCs w:val="18"/>
                <w:lang w:val="en-US" w:eastAsia="zh-CN"/>
              </w:rPr>
              <w:t>2018/05/12</w:t>
            </w:r>
          </w:p>
        </w:tc>
      </w:tr>
      <w:bookmarkEnd w:id="0"/>
    </w:tbl>
    <w:p>
      <w:pPr>
        <w:rPr>
          <w:rFonts w:ascii="Arial" w:hAnsi="Arial" w:cs="Arial"/>
        </w:rPr>
      </w:pPr>
    </w:p>
    <w:p>
      <w:r>
        <w:br w:type="page"/>
      </w:r>
    </w:p>
    <w:p/>
    <w:p/>
    <w:p>
      <w:pPr>
        <w:rPr>
          <w:rFonts w:ascii="Arial" w:hAnsi="Arial" w:eastAsia="隶书" w:cs="Arial"/>
          <w:b/>
          <w:bCs/>
          <w:sz w:val="30"/>
        </w:rPr>
      </w:pPr>
      <w:r>
        <w:rPr>
          <w:rFonts w:ascii="Arial" w:hAnsi="Arial" w:cs="Arial"/>
          <w:b/>
          <w:bCs/>
          <w:sz w:val="28"/>
        </w:rPr>
        <w:t>修订记录：</w:t>
      </w:r>
    </w:p>
    <w:tbl>
      <w:tblPr>
        <w:tblStyle w:val="9"/>
        <w:tblW w:w="9288"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8"/>
        <w:gridCol w:w="1440"/>
        <w:gridCol w:w="1440"/>
        <w:gridCol w:w="52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6" w:hRule="atLeast"/>
        </w:trPr>
        <w:tc>
          <w:tcPr>
            <w:tcW w:w="1188" w:type="dxa"/>
            <w:shd w:val="clear" w:color="auto" w:fill="C0C0C0"/>
            <w:noWrap w:val="0"/>
            <w:vAlign w:val="center"/>
          </w:tcPr>
          <w:p>
            <w:pPr>
              <w:ind w:left="1"/>
              <w:jc w:val="center"/>
              <w:rPr>
                <w:rFonts w:ascii="Arial" w:hAnsi="Arial" w:cs="Arial"/>
                <w:b/>
                <w:bCs/>
              </w:rPr>
            </w:pPr>
            <w:r>
              <w:rPr>
                <w:rFonts w:ascii="Arial" w:hAnsi="Arial" w:cs="Arial"/>
                <w:b/>
                <w:bCs/>
              </w:rPr>
              <w:t>版本号</w:t>
            </w:r>
          </w:p>
        </w:tc>
        <w:tc>
          <w:tcPr>
            <w:tcW w:w="1440" w:type="dxa"/>
            <w:shd w:val="clear" w:color="auto" w:fill="C0C0C0"/>
            <w:noWrap w:val="0"/>
            <w:vAlign w:val="center"/>
          </w:tcPr>
          <w:p>
            <w:pPr>
              <w:jc w:val="center"/>
              <w:rPr>
                <w:rFonts w:ascii="Arial" w:hAnsi="Arial" w:cs="Arial"/>
                <w:b/>
                <w:bCs/>
              </w:rPr>
            </w:pPr>
            <w:r>
              <w:rPr>
                <w:rFonts w:ascii="Arial" w:hAnsi="Arial" w:cs="Arial"/>
                <w:b/>
                <w:bCs/>
              </w:rPr>
              <w:t>修订人</w:t>
            </w:r>
          </w:p>
        </w:tc>
        <w:tc>
          <w:tcPr>
            <w:tcW w:w="1440" w:type="dxa"/>
            <w:shd w:val="clear" w:color="auto" w:fill="C0C0C0"/>
            <w:noWrap w:val="0"/>
            <w:vAlign w:val="center"/>
          </w:tcPr>
          <w:p>
            <w:pPr>
              <w:jc w:val="center"/>
              <w:rPr>
                <w:rFonts w:ascii="Arial" w:hAnsi="Arial" w:cs="Arial"/>
                <w:b/>
                <w:bCs/>
              </w:rPr>
            </w:pPr>
            <w:r>
              <w:rPr>
                <w:rFonts w:ascii="Arial" w:hAnsi="Arial" w:cs="Arial"/>
                <w:b/>
                <w:bCs/>
              </w:rPr>
              <w:t>修订日期</w:t>
            </w:r>
          </w:p>
        </w:tc>
        <w:tc>
          <w:tcPr>
            <w:tcW w:w="5220" w:type="dxa"/>
            <w:shd w:val="clear" w:color="auto" w:fill="C0C0C0"/>
            <w:noWrap w:val="0"/>
            <w:vAlign w:val="center"/>
          </w:tcPr>
          <w:p>
            <w:pPr>
              <w:jc w:val="center"/>
              <w:rPr>
                <w:rFonts w:ascii="Arial" w:hAnsi="Arial" w:cs="Arial"/>
                <w:b/>
                <w:bCs/>
              </w:rPr>
            </w:pPr>
            <w:r>
              <w:rPr>
                <w:rFonts w:ascii="Arial" w:hAnsi="Arial" w:cs="Arial"/>
                <w:b/>
                <w:bCs/>
              </w:rPr>
              <w:t>修订描述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8" w:type="dxa"/>
            <w:noWrap w:val="0"/>
            <w:vAlign w:val="center"/>
          </w:tcPr>
          <w:p>
            <w:pPr>
              <w:jc w:val="center"/>
              <w:rPr>
                <w:rFonts w:hint="default" w:ascii="Arial" w:hAnsi="Arial" w:eastAsia="宋体" w:cs="Arial"/>
                <w:lang w:val="en-US" w:eastAsia="zh-CN"/>
              </w:rPr>
            </w:pPr>
          </w:p>
        </w:tc>
        <w:tc>
          <w:tcPr>
            <w:tcW w:w="1440" w:type="dxa"/>
            <w:noWrap w:val="0"/>
            <w:vAlign w:val="center"/>
          </w:tcPr>
          <w:p>
            <w:pPr>
              <w:jc w:val="center"/>
              <w:rPr>
                <w:rFonts w:hint="default" w:ascii="Arial" w:hAnsi="Arial" w:eastAsia="宋体" w:cs="Arial"/>
                <w:lang w:val="en-US" w:eastAsia="zh-CN"/>
              </w:rPr>
            </w:pPr>
          </w:p>
        </w:tc>
        <w:tc>
          <w:tcPr>
            <w:tcW w:w="1440" w:type="dxa"/>
            <w:noWrap w:val="0"/>
            <w:vAlign w:val="center"/>
          </w:tcPr>
          <w:p>
            <w:pPr>
              <w:jc w:val="center"/>
              <w:rPr>
                <w:rFonts w:hint="default" w:ascii="Arial" w:hAnsi="Arial" w:eastAsia="宋体" w:cs="Arial"/>
                <w:lang w:val="en-US" w:eastAsia="zh-CN"/>
              </w:rPr>
            </w:pPr>
          </w:p>
        </w:tc>
        <w:tc>
          <w:tcPr>
            <w:tcW w:w="5220" w:type="dxa"/>
            <w:noWrap w:val="0"/>
            <w:vAlign w:val="center"/>
          </w:tcPr>
          <w:p>
            <w:pPr>
              <w:rPr>
                <w:rFonts w:ascii="Arial" w:hAnsi="Arial"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8" w:type="dxa"/>
            <w:noWrap w:val="0"/>
            <w:vAlign w:val="center"/>
          </w:tcPr>
          <w:p>
            <w:pPr>
              <w:jc w:val="center"/>
              <w:rPr>
                <w:rFonts w:ascii="Arial" w:hAnsi="Arial" w:cs="Arial"/>
              </w:rPr>
            </w:pPr>
          </w:p>
        </w:tc>
        <w:tc>
          <w:tcPr>
            <w:tcW w:w="1440" w:type="dxa"/>
            <w:noWrap w:val="0"/>
            <w:vAlign w:val="center"/>
          </w:tcPr>
          <w:p>
            <w:pPr>
              <w:pStyle w:val="8"/>
              <w:spacing w:before="0" w:beforeLines="0" w:after="0" w:afterLines="0"/>
              <w:jc w:val="center"/>
              <w:rPr>
                <w:rFonts w:ascii="Arial" w:hAnsi="Arial" w:cs="Arial"/>
                <w:lang w:val="en-US" w:eastAsia="zh-CN"/>
              </w:rPr>
            </w:pPr>
          </w:p>
        </w:tc>
        <w:tc>
          <w:tcPr>
            <w:tcW w:w="1440" w:type="dxa"/>
            <w:noWrap w:val="0"/>
            <w:vAlign w:val="center"/>
          </w:tcPr>
          <w:p>
            <w:pPr>
              <w:jc w:val="center"/>
              <w:rPr>
                <w:rFonts w:ascii="Arial" w:hAnsi="Arial" w:cs="Arial"/>
              </w:rPr>
            </w:pPr>
          </w:p>
        </w:tc>
        <w:tc>
          <w:tcPr>
            <w:tcW w:w="5220" w:type="dxa"/>
            <w:noWrap w:val="0"/>
            <w:vAlign w:val="center"/>
          </w:tcPr>
          <w:p>
            <w:pPr>
              <w:rPr>
                <w:rFonts w:ascii="Arial" w:hAnsi="Arial"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8" w:type="dxa"/>
            <w:noWrap w:val="0"/>
            <w:vAlign w:val="center"/>
          </w:tcPr>
          <w:p>
            <w:pPr>
              <w:jc w:val="center"/>
              <w:rPr>
                <w:rFonts w:ascii="Arial" w:hAnsi="Arial" w:cs="Arial"/>
              </w:rPr>
            </w:pPr>
          </w:p>
        </w:tc>
        <w:tc>
          <w:tcPr>
            <w:tcW w:w="1440" w:type="dxa"/>
            <w:noWrap w:val="0"/>
            <w:vAlign w:val="center"/>
          </w:tcPr>
          <w:p>
            <w:pPr>
              <w:jc w:val="center"/>
              <w:rPr>
                <w:rFonts w:ascii="Arial" w:hAnsi="Arial" w:cs="Arial"/>
              </w:rPr>
            </w:pPr>
          </w:p>
        </w:tc>
        <w:tc>
          <w:tcPr>
            <w:tcW w:w="1440" w:type="dxa"/>
            <w:noWrap w:val="0"/>
            <w:vAlign w:val="center"/>
          </w:tcPr>
          <w:p>
            <w:pPr>
              <w:jc w:val="center"/>
              <w:rPr>
                <w:rFonts w:ascii="Arial" w:hAnsi="Arial" w:cs="Arial"/>
              </w:rPr>
            </w:pPr>
          </w:p>
        </w:tc>
        <w:tc>
          <w:tcPr>
            <w:tcW w:w="5220" w:type="dxa"/>
            <w:noWrap w:val="0"/>
            <w:vAlign w:val="center"/>
          </w:tcPr>
          <w:p>
            <w:pPr>
              <w:rPr>
                <w:rFonts w:ascii="Arial" w:hAnsi="Arial"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8" w:type="dxa"/>
            <w:noWrap w:val="0"/>
            <w:vAlign w:val="center"/>
          </w:tcPr>
          <w:p>
            <w:pPr>
              <w:jc w:val="center"/>
              <w:rPr>
                <w:rFonts w:ascii="Arial" w:hAnsi="Arial" w:cs="Arial"/>
              </w:rPr>
            </w:pPr>
          </w:p>
        </w:tc>
        <w:tc>
          <w:tcPr>
            <w:tcW w:w="1440" w:type="dxa"/>
            <w:noWrap w:val="0"/>
            <w:vAlign w:val="center"/>
          </w:tcPr>
          <w:p>
            <w:pPr>
              <w:jc w:val="center"/>
              <w:rPr>
                <w:rFonts w:ascii="Arial" w:hAnsi="Arial" w:cs="Arial"/>
              </w:rPr>
            </w:pPr>
          </w:p>
        </w:tc>
        <w:tc>
          <w:tcPr>
            <w:tcW w:w="1440" w:type="dxa"/>
            <w:noWrap w:val="0"/>
            <w:vAlign w:val="center"/>
          </w:tcPr>
          <w:p>
            <w:pPr>
              <w:jc w:val="center"/>
              <w:rPr>
                <w:rFonts w:ascii="Arial" w:hAnsi="Arial" w:cs="Arial"/>
              </w:rPr>
            </w:pPr>
          </w:p>
        </w:tc>
        <w:tc>
          <w:tcPr>
            <w:tcW w:w="5220" w:type="dxa"/>
            <w:noWrap w:val="0"/>
            <w:vAlign w:val="center"/>
          </w:tcPr>
          <w:p>
            <w:pPr>
              <w:rPr>
                <w:rFonts w:ascii="Arial" w:hAnsi="Arial" w:cs="Arial"/>
              </w:rPr>
            </w:pPr>
          </w:p>
        </w:tc>
      </w:tr>
    </w:tbl>
    <w:p>
      <w:pPr>
        <w:rPr>
          <w:rFonts w:ascii="Arial" w:hAnsi="Arial" w:cs="Arial"/>
        </w:rPr>
      </w:pPr>
    </w:p>
    <w:p>
      <w:r>
        <w:br w:type="page"/>
      </w:r>
    </w:p>
    <w:p/>
    <w:p>
      <w:pPr>
        <w:pStyle w:val="2"/>
        <w:bidi w:val="0"/>
      </w:pPr>
      <w:r>
        <w:rPr>
          <w:rFonts w:hint="eastAsia"/>
          <w:lang w:val="en-US" w:eastAsia="zh-CN"/>
        </w:rPr>
        <w:t>简介</w:t>
      </w:r>
    </w:p>
    <w:p>
      <w:pPr>
        <w:bidi w:val="0"/>
        <w:rPr>
          <w:rFonts w:hint="eastAsia"/>
          <w:lang w:val="en-US" w:eastAsia="zh-CN"/>
        </w:rPr>
      </w:pPr>
      <w:r>
        <w:rPr>
          <w:rFonts w:hint="eastAsia"/>
          <w:lang w:val="en-US" w:eastAsia="zh-CN"/>
        </w:rPr>
        <w:t>本文档主要定义蒲缇电商后台系统的功能描述和各模块的内容和逻辑。</w:t>
      </w:r>
    </w:p>
    <w:p>
      <w:pPr>
        <w:pStyle w:val="3"/>
        <w:bidi w:val="0"/>
        <w:rPr>
          <w:rFonts w:hint="eastAsia"/>
          <w:lang w:val="en-US" w:eastAsia="zh-CN"/>
        </w:rPr>
      </w:pPr>
      <w:r>
        <w:rPr>
          <w:rFonts w:hint="eastAsia"/>
          <w:lang w:val="en-US" w:eastAsia="zh-CN"/>
        </w:rPr>
        <w:t>目的</w:t>
      </w:r>
    </w:p>
    <w:p>
      <w:pPr>
        <w:bidi w:val="0"/>
        <w:rPr>
          <w:rFonts w:hint="eastAsia"/>
          <w:lang w:val="en-US" w:eastAsia="zh-CN"/>
        </w:rPr>
      </w:pPr>
      <w:r>
        <w:rPr>
          <w:rFonts w:hint="eastAsia"/>
          <w:lang w:val="en-US" w:eastAsia="zh-CN"/>
        </w:rPr>
        <w:t>通过本文档让开发文员，测试人员，产品人员，业务人员在业务需求和产品设计上达成共识。</w:t>
      </w:r>
    </w:p>
    <w:p>
      <w:pPr>
        <w:pStyle w:val="3"/>
        <w:bidi w:val="0"/>
        <w:rPr>
          <w:rFonts w:hint="eastAsia"/>
          <w:lang w:val="en-US" w:eastAsia="zh-CN"/>
        </w:rPr>
      </w:pPr>
      <w:r>
        <w:rPr>
          <w:rFonts w:hint="eastAsia"/>
          <w:lang w:val="en-US" w:eastAsia="zh-CN"/>
        </w:rPr>
        <w:t>范围</w:t>
      </w:r>
    </w:p>
    <w:p>
      <w:pPr>
        <w:rPr>
          <w:rFonts w:hint="eastAsia"/>
          <w:lang w:val="en-US" w:eastAsia="zh-CN"/>
        </w:rPr>
      </w:pPr>
      <w:r>
        <w:rPr>
          <w:rFonts w:hint="eastAsia"/>
          <w:lang w:val="en-US" w:eastAsia="zh-CN"/>
        </w:rPr>
        <w:t>本文档主要描述电商业务系统相应的功能模块和业务流程说明。</w:t>
      </w:r>
    </w:p>
    <w:p>
      <w:pPr>
        <w:pStyle w:val="2"/>
        <w:bidi w:val="0"/>
        <w:rPr>
          <w:rFonts w:hint="default"/>
          <w:lang w:val="en-US" w:eastAsia="zh-CN"/>
        </w:rPr>
      </w:pPr>
      <w:r>
        <w:rPr>
          <w:rFonts w:hint="eastAsia"/>
          <w:lang w:val="en-US" w:eastAsia="zh-CN"/>
        </w:rPr>
        <w:t>产品概述</w:t>
      </w:r>
    </w:p>
    <w:p>
      <w:pPr>
        <w:pStyle w:val="3"/>
        <w:bidi w:val="0"/>
        <w:rPr>
          <w:rFonts w:hint="default"/>
          <w:lang w:val="en-US" w:eastAsia="zh-CN"/>
        </w:rPr>
      </w:pPr>
      <w:r>
        <w:rPr>
          <w:rFonts w:hint="eastAsia"/>
          <w:lang w:val="en-US" w:eastAsia="zh-CN"/>
        </w:rPr>
        <w:t>项目背景</w:t>
      </w:r>
    </w:p>
    <w:p>
      <w:pPr>
        <w:rPr>
          <w:rFonts w:hint="eastAsia"/>
          <w:lang w:val="en-US" w:eastAsia="zh-CN"/>
        </w:rPr>
      </w:pPr>
      <w:r>
        <w:rPr>
          <w:rFonts w:hint="default"/>
          <w:lang w:val="en-US" w:eastAsia="zh-CN"/>
        </w:rPr>
        <w:t>原集团采用有赞在线微商城和线下门店形式，随着用户量增加，需要建立自己的电商管理系统</w:t>
      </w:r>
      <w:r>
        <w:rPr>
          <w:rFonts w:hint="eastAsia"/>
          <w:lang w:val="en-US" w:eastAsia="zh-CN"/>
        </w:rPr>
        <w:t>和微商城。</w:t>
      </w:r>
    </w:p>
    <w:p>
      <w:pPr>
        <w:pStyle w:val="3"/>
        <w:bidi w:val="0"/>
        <w:rPr>
          <w:rFonts w:hint="default"/>
          <w:lang w:val="en-US" w:eastAsia="zh-CN"/>
        </w:rPr>
      </w:pPr>
      <w:r>
        <w:rPr>
          <w:rFonts w:hint="eastAsia"/>
          <w:lang w:val="en-US" w:eastAsia="zh-CN"/>
        </w:rPr>
        <w:t>项目目标</w:t>
      </w:r>
    </w:p>
    <w:p>
      <w:pPr>
        <w:rPr>
          <w:rFonts w:hint="eastAsia"/>
          <w:lang w:val="en-US" w:eastAsia="zh-CN"/>
        </w:rPr>
      </w:pPr>
      <w:r>
        <w:rPr>
          <w:rFonts w:hint="eastAsia"/>
          <w:lang w:val="en-US" w:eastAsia="zh-CN"/>
        </w:rPr>
        <w:t>通过建立完善的业务系统实从微商城下单到工厂生产和仓库配送的闭环，与淘宝和有赞订单的对接，避免业务人员手工汇总，提升工作效率，与财务对账效率提高，根据数据分析统计，筛选产品，为采购部门提供业务数据，减少成本。</w:t>
      </w:r>
    </w:p>
    <w:p>
      <w:pPr>
        <w:pStyle w:val="2"/>
        <w:bidi w:val="0"/>
        <w:rPr>
          <w:rFonts w:hint="default"/>
          <w:lang w:val="en-US" w:eastAsia="zh-CN"/>
        </w:rPr>
      </w:pPr>
      <w:r>
        <w:rPr>
          <w:rFonts w:hint="eastAsia"/>
          <w:lang w:val="en-US" w:eastAsia="zh-CN"/>
        </w:rPr>
        <w:t>项目方案</w:t>
      </w:r>
    </w:p>
    <w:p>
      <w:pPr>
        <w:pStyle w:val="3"/>
        <w:bidi w:val="0"/>
        <w:rPr>
          <w:rFonts w:hint="default"/>
          <w:lang w:val="en-US" w:eastAsia="zh-CN"/>
        </w:rPr>
      </w:pPr>
      <w:r>
        <w:rPr>
          <w:rFonts w:hint="eastAsia"/>
          <w:lang w:val="en-US" w:eastAsia="zh-CN"/>
        </w:rPr>
        <w:t>项目范围</w:t>
      </w:r>
    </w:p>
    <w:p>
      <w:pPr>
        <w:rPr>
          <w:rFonts w:hint="eastAsia"/>
          <w:lang w:val="en-US" w:eastAsia="zh-CN"/>
        </w:rPr>
      </w:pPr>
      <w:r>
        <w:rPr>
          <w:rFonts w:hint="eastAsia"/>
          <w:lang w:val="en-US" w:eastAsia="zh-CN"/>
        </w:rPr>
        <w:t>本系统主要涉及到的系统有（商品中心，促销系统，内容管理系统，采购管理，会员管理，订单管理，门店管理，物流系统，统计模块）。</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4"/>
        <w:numPr>
          <w:ilvl w:val="2"/>
          <w:numId w:val="2"/>
        </w:numPr>
        <w:bidi w:val="0"/>
        <w:ind w:left="0" w:leftChars="0" w:firstLine="402" w:firstLineChars="0"/>
        <w:rPr>
          <w:rFonts w:hint="default"/>
          <w:lang w:val="en-US" w:eastAsia="zh-CN"/>
        </w:rPr>
      </w:pPr>
      <w:r>
        <w:rPr>
          <w:rFonts w:hint="eastAsia"/>
          <w:lang w:val="en-US" w:eastAsia="zh-CN"/>
        </w:rPr>
        <w:t>产品架构图</w:t>
      </w:r>
    </w:p>
    <w:p>
      <w:pPr>
        <w:rPr>
          <w:rFonts w:hint="default"/>
          <w:lang w:val="en-US" w:eastAsia="zh-CN"/>
        </w:rPr>
      </w:pPr>
    </w:p>
    <w:p>
      <w:pPr>
        <w:rPr>
          <w:rFonts w:hint="default"/>
          <w:lang w:val="en-US" w:eastAsia="zh-CN"/>
        </w:rPr>
      </w:pPr>
      <w:r>
        <w:rPr>
          <w:rFonts w:hint="default"/>
          <w:lang w:val="en-US" w:eastAsia="zh-CN"/>
        </w:rPr>
        <w:drawing>
          <wp:inline distT="0" distB="0" distL="114300" distR="114300">
            <wp:extent cx="5266055" cy="3792220"/>
            <wp:effectExtent l="0" t="0" r="0" b="0"/>
            <wp:docPr id="1" name="图片 1" descr="架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架构图"/>
                    <pic:cNvPicPr>
                      <a:picLocks noChangeAspect="1"/>
                    </pic:cNvPicPr>
                  </pic:nvPicPr>
                  <pic:blipFill>
                    <a:blip r:embed="rId4"/>
                    <a:stretch>
                      <a:fillRect/>
                    </a:stretch>
                  </pic:blipFill>
                  <pic:spPr>
                    <a:xfrm>
                      <a:off x="0" y="0"/>
                      <a:ext cx="5266055" cy="3792220"/>
                    </a:xfrm>
                    <a:prstGeom prst="rect">
                      <a:avLst/>
                    </a:prstGeom>
                  </pic:spPr>
                </pic:pic>
              </a:graphicData>
            </a:graphic>
          </wp:inline>
        </w:drawing>
      </w:r>
    </w:p>
    <w:p>
      <w:pPr>
        <w:pStyle w:val="4"/>
        <w:numPr>
          <w:numId w:val="0"/>
        </w:numPr>
        <w:bidi w:val="0"/>
        <w:rPr>
          <w:rFonts w:hint="default"/>
          <w:lang w:val="en-US" w:eastAsia="zh-CN"/>
        </w:rPr>
      </w:pPr>
    </w:p>
    <w:p>
      <w:pPr>
        <w:pStyle w:val="4"/>
        <w:numPr>
          <w:ilvl w:val="2"/>
          <w:numId w:val="2"/>
        </w:numPr>
        <w:bidi w:val="0"/>
        <w:ind w:left="0" w:leftChars="0" w:firstLine="402" w:firstLineChars="0"/>
        <w:rPr>
          <w:rFonts w:hint="default"/>
          <w:lang w:val="en-US" w:eastAsia="zh-CN"/>
        </w:rPr>
      </w:pPr>
      <w:r>
        <w:rPr>
          <w:rFonts w:hint="eastAsia"/>
          <w:lang w:val="en-US" w:eastAsia="zh-CN"/>
        </w:rPr>
        <w:t>系统功能结构图</w:t>
      </w:r>
    </w:p>
    <w:p>
      <w:pPr>
        <w:rPr>
          <w:rFonts w:hint="default"/>
          <w:lang w:val="en-US" w:eastAsia="zh-CN"/>
        </w:rPr>
      </w:pPr>
      <w:r>
        <w:rPr>
          <w:rFonts w:hint="default"/>
          <w:lang w:val="en-US" w:eastAsia="zh-CN"/>
        </w:rPr>
        <w:drawing>
          <wp:inline distT="0" distB="0" distL="114300" distR="114300">
            <wp:extent cx="5266055" cy="3407410"/>
            <wp:effectExtent l="0" t="0" r="6985" b="6350"/>
            <wp:docPr id="8" name="图片 8" descr="蒲缇电商后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蒲缇电商后台"/>
                    <pic:cNvPicPr>
                      <a:picLocks noChangeAspect="1"/>
                    </pic:cNvPicPr>
                  </pic:nvPicPr>
                  <pic:blipFill>
                    <a:blip r:embed="rId5"/>
                    <a:stretch>
                      <a:fillRect/>
                    </a:stretch>
                  </pic:blipFill>
                  <pic:spPr>
                    <a:xfrm>
                      <a:off x="0" y="0"/>
                      <a:ext cx="5266055" cy="3407410"/>
                    </a:xfrm>
                    <a:prstGeom prst="rect">
                      <a:avLst/>
                    </a:prstGeom>
                  </pic:spPr>
                </pic:pic>
              </a:graphicData>
            </a:graphic>
          </wp:inline>
        </w:drawing>
      </w:r>
    </w:p>
    <w:p>
      <w:pPr>
        <w:rPr>
          <w:rFonts w:hint="default"/>
          <w:lang w:val="en-US" w:eastAsia="zh-CN"/>
        </w:rPr>
      </w:pPr>
    </w:p>
    <w:p>
      <w:pPr>
        <w:pStyle w:val="3"/>
        <w:bidi w:val="0"/>
        <w:rPr>
          <w:rFonts w:hint="default"/>
          <w:lang w:val="en-US" w:eastAsia="zh-CN"/>
        </w:rPr>
      </w:pPr>
      <w:r>
        <w:rPr>
          <w:rFonts w:hint="eastAsia"/>
          <w:lang w:val="en-US" w:eastAsia="zh-CN"/>
        </w:rPr>
        <w:t>业务处理流程</w:t>
      </w:r>
    </w:p>
    <w:p>
      <w:pPr>
        <w:pStyle w:val="4"/>
        <w:numPr>
          <w:ilvl w:val="2"/>
          <w:numId w:val="3"/>
        </w:numPr>
        <w:bidi w:val="0"/>
        <w:ind w:left="0" w:leftChars="0" w:firstLine="402" w:firstLineChars="0"/>
        <w:rPr>
          <w:rFonts w:hint="default"/>
          <w:lang w:val="en-US" w:eastAsia="zh-CN"/>
        </w:rPr>
      </w:pPr>
      <w:r>
        <w:rPr>
          <w:rFonts w:hint="eastAsia"/>
          <w:lang w:val="en-US" w:eastAsia="zh-CN"/>
        </w:rPr>
        <w:t>下单主流程</w:t>
      </w:r>
    </w:p>
    <w:p>
      <w:pPr>
        <w:spacing w:line="240" w:lineRule="auto"/>
        <w:rPr>
          <w:rFonts w:hint="default"/>
          <w:lang w:val="en-US" w:eastAsia="zh-CN"/>
        </w:rPr>
      </w:pPr>
      <w:r>
        <w:rPr>
          <w:rFonts w:hint="default"/>
          <w:lang w:val="en-US" w:eastAsia="zh-CN"/>
        </w:rPr>
        <w:drawing>
          <wp:inline distT="0" distB="0" distL="114300" distR="114300">
            <wp:extent cx="5243195" cy="3072765"/>
            <wp:effectExtent l="0" t="0" r="14605" b="5715"/>
            <wp:docPr id="9" name="图片 9" descr="一般电商下单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一般电商下单流程图"/>
                    <pic:cNvPicPr>
                      <a:picLocks noChangeAspect="1"/>
                    </pic:cNvPicPr>
                  </pic:nvPicPr>
                  <pic:blipFill>
                    <a:blip r:embed="rId6"/>
                    <a:stretch>
                      <a:fillRect/>
                    </a:stretch>
                  </pic:blipFill>
                  <pic:spPr>
                    <a:xfrm>
                      <a:off x="0" y="0"/>
                      <a:ext cx="5243195" cy="3072765"/>
                    </a:xfrm>
                    <a:prstGeom prst="rect">
                      <a:avLst/>
                    </a:prstGeom>
                  </pic:spPr>
                </pic:pic>
              </a:graphicData>
            </a:graphic>
          </wp:inline>
        </w:drawing>
      </w:r>
    </w:p>
    <w:p>
      <w:pPr>
        <w:pStyle w:val="4"/>
        <w:numPr>
          <w:ilvl w:val="2"/>
          <w:numId w:val="3"/>
        </w:numPr>
        <w:bidi w:val="0"/>
        <w:ind w:left="0" w:leftChars="0" w:firstLine="402" w:firstLineChars="0"/>
        <w:rPr>
          <w:rFonts w:hint="default"/>
          <w:lang w:val="en-US" w:eastAsia="zh-CN"/>
        </w:rPr>
      </w:pPr>
      <w:r>
        <w:rPr>
          <w:rFonts w:hint="eastAsia"/>
          <w:lang w:val="en-US" w:eastAsia="zh-CN"/>
        </w:rPr>
        <w:t>外送流程</w:t>
      </w:r>
    </w:p>
    <w:p>
      <w:pPr>
        <w:rPr>
          <w:rFonts w:hint="default"/>
          <w:lang w:val="en-US" w:eastAsia="zh-CN"/>
        </w:rPr>
      </w:pPr>
      <w:r>
        <w:rPr>
          <w:rFonts w:hint="default"/>
          <w:lang w:val="en-US" w:eastAsia="zh-CN"/>
        </w:rPr>
        <w:drawing>
          <wp:inline distT="0" distB="0" distL="114300" distR="114300">
            <wp:extent cx="5267960" cy="6658610"/>
            <wp:effectExtent l="0" t="0" r="0" b="0"/>
            <wp:docPr id="10" name="图片 10" descr="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123"/>
                    <pic:cNvPicPr>
                      <a:picLocks noChangeAspect="1"/>
                    </pic:cNvPicPr>
                  </pic:nvPicPr>
                  <pic:blipFill>
                    <a:blip r:embed="rId7"/>
                    <a:stretch>
                      <a:fillRect/>
                    </a:stretch>
                  </pic:blipFill>
                  <pic:spPr>
                    <a:xfrm>
                      <a:off x="0" y="0"/>
                      <a:ext cx="5267960" cy="6658610"/>
                    </a:xfrm>
                    <a:prstGeom prst="rect">
                      <a:avLst/>
                    </a:prstGeom>
                  </pic:spPr>
                </pic:pic>
              </a:graphicData>
            </a:graphic>
          </wp:inline>
        </w:drawing>
      </w:r>
    </w:p>
    <w:p>
      <w:pPr>
        <w:pStyle w:val="4"/>
        <w:numPr>
          <w:ilvl w:val="2"/>
          <w:numId w:val="3"/>
        </w:numPr>
        <w:bidi w:val="0"/>
        <w:ind w:left="0" w:leftChars="0" w:firstLine="402" w:firstLineChars="0"/>
        <w:rPr>
          <w:rFonts w:hint="default"/>
          <w:lang w:val="en-US" w:eastAsia="zh-CN"/>
        </w:rPr>
      </w:pPr>
      <w:r>
        <w:rPr>
          <w:rFonts w:hint="eastAsia"/>
          <w:lang w:val="en-US" w:eastAsia="zh-CN"/>
        </w:rPr>
        <w:t>自提流程</w:t>
      </w:r>
    </w:p>
    <w:p>
      <w:pPr>
        <w:rPr>
          <w:rFonts w:hint="default"/>
          <w:lang w:val="en-US" w:eastAsia="zh-CN"/>
        </w:rPr>
      </w:pPr>
      <w:r>
        <w:rPr>
          <w:rFonts w:hint="default"/>
          <w:lang w:val="en-US" w:eastAsia="zh-CN"/>
        </w:rPr>
        <w:drawing>
          <wp:inline distT="0" distB="0" distL="114300" distR="114300">
            <wp:extent cx="5266690" cy="7366000"/>
            <wp:effectExtent l="0" t="0" r="0" b="0"/>
            <wp:docPr id="11" name="图片 11" descr="自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自提"/>
                    <pic:cNvPicPr>
                      <a:picLocks noChangeAspect="1"/>
                    </pic:cNvPicPr>
                  </pic:nvPicPr>
                  <pic:blipFill>
                    <a:blip r:embed="rId8"/>
                    <a:stretch>
                      <a:fillRect/>
                    </a:stretch>
                  </pic:blipFill>
                  <pic:spPr>
                    <a:xfrm>
                      <a:off x="0" y="0"/>
                      <a:ext cx="5266690" cy="7366000"/>
                    </a:xfrm>
                    <a:prstGeom prst="rect">
                      <a:avLst/>
                    </a:prstGeom>
                  </pic:spPr>
                </pic:pic>
              </a:graphicData>
            </a:graphic>
          </wp:inline>
        </w:drawing>
      </w:r>
    </w:p>
    <w:p>
      <w:r>
        <w:br w:type="page"/>
      </w:r>
    </w:p>
    <w:p/>
    <w:p>
      <w:pPr>
        <w:pStyle w:val="4"/>
        <w:numPr>
          <w:ilvl w:val="2"/>
          <w:numId w:val="3"/>
        </w:numPr>
        <w:bidi w:val="0"/>
        <w:ind w:left="0" w:leftChars="0" w:firstLine="402" w:firstLineChars="0"/>
      </w:pPr>
      <w:r>
        <w:rPr>
          <w:rFonts w:hint="eastAsia"/>
          <w:lang w:val="en-US" w:eastAsia="zh-CN"/>
        </w:rPr>
        <w:t>退款流程</w:t>
      </w:r>
    </w:p>
    <w:p>
      <w:r>
        <w:drawing>
          <wp:inline distT="0" distB="0" distL="114300" distR="114300">
            <wp:extent cx="5260975" cy="7856220"/>
            <wp:effectExtent l="0" t="0" r="0" b="0"/>
            <wp:docPr id="12" name="图片 12" descr="退款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退款流程"/>
                    <pic:cNvPicPr>
                      <a:picLocks noChangeAspect="1"/>
                    </pic:cNvPicPr>
                  </pic:nvPicPr>
                  <pic:blipFill>
                    <a:blip r:embed="rId9"/>
                    <a:stretch>
                      <a:fillRect/>
                    </a:stretch>
                  </pic:blipFill>
                  <pic:spPr>
                    <a:xfrm>
                      <a:off x="0" y="0"/>
                      <a:ext cx="5260975" cy="7856220"/>
                    </a:xfrm>
                    <a:prstGeom prst="rect">
                      <a:avLst/>
                    </a:prstGeom>
                  </pic:spPr>
                </pic:pic>
              </a:graphicData>
            </a:graphic>
          </wp:inline>
        </w:drawing>
      </w:r>
      <w:bookmarkStart w:id="1" w:name="_GoBack"/>
      <w:bookmarkEnd w:id="1"/>
    </w:p>
    <w:p>
      <w:pPr>
        <w:rPr>
          <w:rFonts w:hint="default"/>
          <w:lang w:val="en-US" w:eastAsia="zh-CN"/>
        </w:rPr>
      </w:pPr>
    </w:p>
    <w:sectPr>
      <w:pgSz w:w="11906" w:h="16838"/>
      <w:pgMar w:top="1440" w:right="1800" w:bottom="1440" w:left="1800" w:header="907"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Times">
    <w:altName w:val="Times New Roman"/>
    <w:panose1 w:val="02020603050405020304"/>
    <w:charset w:val="00"/>
    <w:family w:val="roman"/>
    <w:pitch w:val="default"/>
    <w:sig w:usb0="00000000" w:usb1="00000000" w:usb2="00000009" w:usb3="00000000" w:csb0="000001FF" w:csb1="00000000"/>
  </w:font>
  <w:font w:name="隶书">
    <w:altName w:val="微软雅黑"/>
    <w:panose1 w:val="02010509060101010101"/>
    <w:charset w:val="86"/>
    <w:family w:val="modern"/>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Calibri Light">
    <w:panose1 w:val="020F0302020204030204"/>
    <w:charset w:val="00"/>
    <w:family w:val="auto"/>
    <w:pitch w:val="default"/>
    <w:sig w:usb0="E0002A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8FAE925"/>
    <w:multiLevelType w:val="multilevel"/>
    <w:tmpl w:val="88FAE925"/>
    <w:lvl w:ilvl="0" w:tentative="0">
      <w:start w:val="1"/>
      <w:numFmt w:val="chineseCounting"/>
      <w:suff w:val="nothing"/>
      <w:lvlText w:val="%1、"/>
      <w:lvlJc w:val="left"/>
      <w:pPr>
        <w:ind w:left="0" w:firstLine="400"/>
      </w:pPr>
      <w:rPr>
        <w:rFonts w:hint="eastAsia"/>
      </w:rPr>
    </w:lvl>
    <w:lvl w:ilvl="1" w:tentative="0">
      <w:start w:val="1"/>
      <w:numFmt w:val="decimal"/>
      <w:suff w:val="nothing"/>
      <w:lvlText w:val="%2．"/>
      <w:lvlJc w:val="left"/>
      <w:pPr>
        <w:ind w:left="0" w:firstLine="400"/>
      </w:pPr>
      <w:rPr>
        <w:rFonts w:hint="eastAsia"/>
      </w:rPr>
    </w:lvl>
    <w:lvl w:ilvl="2" w:tentative="0">
      <w:start w:val="1"/>
      <w:numFmt w:val="decimal"/>
      <w:suff w:val="nothing"/>
      <w:lvlText w:val="（%3）"/>
      <w:lvlJc w:val="left"/>
      <w:pPr>
        <w:ind w:left="0" w:firstLine="402"/>
      </w:pPr>
      <w:rPr>
        <w:rFonts w:hint="eastAsia"/>
      </w:rPr>
    </w:lvl>
    <w:lvl w:ilvl="3" w:tentative="0">
      <w:start w:val="1"/>
      <w:numFmt w:val="decimalEnclosedCircleChinese"/>
      <w:suff w:val="nothing"/>
      <w:lvlText w:val="%4 "/>
      <w:lvlJc w:val="left"/>
      <w:pPr>
        <w:ind w:left="0" w:firstLine="402"/>
      </w:pPr>
      <w:rPr>
        <w:rFonts w:hint="eastAsia"/>
      </w:rPr>
    </w:lvl>
    <w:lvl w:ilvl="4" w:tentative="0">
      <w:start w:val="1"/>
      <w:numFmt w:val="decimal"/>
      <w:suff w:val="nothing"/>
      <w:lvlText w:val="%5）"/>
      <w:lvlJc w:val="left"/>
      <w:pPr>
        <w:ind w:left="0" w:firstLine="402"/>
      </w:pPr>
      <w:rPr>
        <w:rFonts w:hint="eastAsia"/>
      </w:rPr>
    </w:lvl>
    <w:lvl w:ilvl="5" w:tentative="0">
      <w:start w:val="1"/>
      <w:numFmt w:val="lowerLetter"/>
      <w:suff w:val="nothing"/>
      <w:lvlText w:val="%6．"/>
      <w:lvlJc w:val="left"/>
      <w:pPr>
        <w:ind w:left="0" w:firstLine="402"/>
      </w:pPr>
      <w:rPr>
        <w:rFonts w:hint="eastAsia"/>
      </w:rPr>
    </w:lvl>
    <w:lvl w:ilvl="6" w:tentative="0">
      <w:start w:val="1"/>
      <w:numFmt w:val="lowerLetter"/>
      <w:suff w:val="nothing"/>
      <w:lvlText w:val="%7）"/>
      <w:lvlJc w:val="left"/>
      <w:pPr>
        <w:ind w:left="0" w:firstLine="402"/>
      </w:pPr>
      <w:rPr>
        <w:rFonts w:hint="eastAsia"/>
      </w:rPr>
    </w:lvl>
    <w:lvl w:ilvl="7" w:tentative="0">
      <w:start w:val="1"/>
      <w:numFmt w:val="lowerRoman"/>
      <w:suff w:val="nothing"/>
      <w:lvlText w:val="%8. "/>
      <w:lvlJc w:val="left"/>
      <w:pPr>
        <w:ind w:left="0" w:firstLine="402"/>
      </w:pPr>
      <w:rPr>
        <w:rFonts w:hint="eastAsia"/>
      </w:rPr>
    </w:lvl>
    <w:lvl w:ilvl="8" w:tentative="0">
      <w:start w:val="1"/>
      <w:numFmt w:val="lowerRoman"/>
      <w:suff w:val="nothing"/>
      <w:lvlText w:val="%9）"/>
      <w:lvlJc w:val="left"/>
      <w:pPr>
        <w:ind w:left="0" w:firstLine="402"/>
      </w:pPr>
      <w:rPr>
        <w:rFonts w:hint="eastAsia"/>
      </w:rPr>
    </w:lvl>
  </w:abstractNum>
  <w:abstractNum w:abstractNumId="1">
    <w:nsid w:val="B837D5D0"/>
    <w:multiLevelType w:val="multilevel"/>
    <w:tmpl w:val="B837D5D0"/>
    <w:lvl w:ilvl="0" w:tentative="0">
      <w:start w:val="1"/>
      <w:numFmt w:val="chineseCounting"/>
      <w:suff w:val="nothing"/>
      <w:lvlText w:val="%1、"/>
      <w:lvlJc w:val="left"/>
      <w:pPr>
        <w:ind w:left="0" w:firstLine="400"/>
      </w:pPr>
      <w:rPr>
        <w:rFonts w:hint="eastAsia"/>
      </w:rPr>
    </w:lvl>
    <w:lvl w:ilvl="1" w:tentative="0">
      <w:start w:val="1"/>
      <w:numFmt w:val="decimal"/>
      <w:suff w:val="nothing"/>
      <w:lvlText w:val="%2．"/>
      <w:lvlJc w:val="left"/>
      <w:pPr>
        <w:ind w:left="0" w:firstLine="400"/>
      </w:pPr>
      <w:rPr>
        <w:rFonts w:hint="eastAsia"/>
      </w:rPr>
    </w:lvl>
    <w:lvl w:ilvl="2" w:tentative="0">
      <w:start w:val="1"/>
      <w:numFmt w:val="decimal"/>
      <w:suff w:val="nothing"/>
      <w:lvlText w:val="（%3）"/>
      <w:lvlJc w:val="left"/>
      <w:pPr>
        <w:ind w:left="0" w:firstLine="402"/>
      </w:pPr>
      <w:rPr>
        <w:rFonts w:hint="eastAsia"/>
      </w:rPr>
    </w:lvl>
    <w:lvl w:ilvl="3" w:tentative="0">
      <w:start w:val="1"/>
      <w:numFmt w:val="decimalEnclosedCircleChinese"/>
      <w:suff w:val="nothing"/>
      <w:lvlText w:val="%4 "/>
      <w:lvlJc w:val="left"/>
      <w:pPr>
        <w:ind w:left="0" w:firstLine="402"/>
      </w:pPr>
      <w:rPr>
        <w:rFonts w:hint="eastAsia"/>
      </w:rPr>
    </w:lvl>
    <w:lvl w:ilvl="4" w:tentative="0">
      <w:start w:val="1"/>
      <w:numFmt w:val="decimal"/>
      <w:suff w:val="nothing"/>
      <w:lvlText w:val="%5）"/>
      <w:lvlJc w:val="left"/>
      <w:pPr>
        <w:ind w:left="0" w:firstLine="402"/>
      </w:pPr>
      <w:rPr>
        <w:rFonts w:hint="eastAsia"/>
      </w:rPr>
    </w:lvl>
    <w:lvl w:ilvl="5" w:tentative="0">
      <w:start w:val="1"/>
      <w:numFmt w:val="lowerLetter"/>
      <w:suff w:val="nothing"/>
      <w:lvlText w:val="%6．"/>
      <w:lvlJc w:val="left"/>
      <w:pPr>
        <w:ind w:left="0" w:firstLine="402"/>
      </w:pPr>
      <w:rPr>
        <w:rFonts w:hint="eastAsia"/>
      </w:rPr>
    </w:lvl>
    <w:lvl w:ilvl="6" w:tentative="0">
      <w:start w:val="1"/>
      <w:numFmt w:val="lowerLetter"/>
      <w:suff w:val="nothing"/>
      <w:lvlText w:val="%7）"/>
      <w:lvlJc w:val="left"/>
      <w:pPr>
        <w:ind w:left="0" w:firstLine="402"/>
      </w:pPr>
      <w:rPr>
        <w:rFonts w:hint="eastAsia"/>
      </w:rPr>
    </w:lvl>
    <w:lvl w:ilvl="7" w:tentative="0">
      <w:start w:val="1"/>
      <w:numFmt w:val="lowerRoman"/>
      <w:suff w:val="nothing"/>
      <w:lvlText w:val="%8. "/>
      <w:lvlJc w:val="left"/>
      <w:pPr>
        <w:ind w:left="0" w:firstLine="402"/>
      </w:pPr>
      <w:rPr>
        <w:rFonts w:hint="eastAsia"/>
      </w:rPr>
    </w:lvl>
    <w:lvl w:ilvl="8" w:tentative="0">
      <w:start w:val="1"/>
      <w:numFmt w:val="lowerRoman"/>
      <w:suff w:val="nothing"/>
      <w:lvlText w:val="%9）"/>
      <w:lvlJc w:val="left"/>
      <w:pPr>
        <w:ind w:left="0" w:firstLine="402"/>
      </w:pPr>
      <w:rPr>
        <w:rFonts w:hint="eastAsia"/>
      </w:rPr>
    </w:lvl>
  </w:abstractNum>
  <w:abstractNum w:abstractNumId="2">
    <w:nsid w:val="611D5B06"/>
    <w:multiLevelType w:val="multilevel"/>
    <w:tmpl w:val="611D5B06"/>
    <w:lvl w:ilvl="0" w:tentative="0">
      <w:start w:val="1"/>
      <w:numFmt w:val="chineseCountingThousand"/>
      <w:pStyle w:val="2"/>
      <w:lvlText w:val="%1、"/>
      <w:lvlJc w:val="left"/>
      <w:pPr>
        <w:tabs>
          <w:tab w:val="left" w:pos="0"/>
        </w:tabs>
        <w:ind w:left="0" w:firstLine="0"/>
      </w:pPr>
      <w:rPr>
        <w:rFonts w:hint="eastAsia"/>
      </w:rPr>
    </w:lvl>
    <w:lvl w:ilvl="1" w:tentative="0">
      <w:start w:val="1"/>
      <w:numFmt w:val="decimal"/>
      <w:pStyle w:val="3"/>
      <w:lvlText w:val="%2、"/>
      <w:lvlJc w:val="left"/>
      <w:pPr>
        <w:tabs>
          <w:tab w:val="left" w:pos="0"/>
        </w:tabs>
        <w:ind w:left="0" w:firstLine="0"/>
      </w:pPr>
      <w:rPr>
        <w:rFonts w:hint="default"/>
        <w:sz w:val="28"/>
        <w:szCs w:val="28"/>
      </w:rPr>
    </w:lvl>
    <w:lvl w:ilvl="2" w:tentative="0">
      <w:start w:val="1"/>
      <w:numFmt w:val="decimal"/>
      <w:suff w:val="nothing"/>
      <w:lvlText w:val="%2.%3 "/>
      <w:lvlJc w:val="left"/>
      <w:pPr>
        <w:ind w:left="0" w:firstLine="0"/>
      </w:pPr>
      <w:rPr>
        <w:rFonts w:hint="eastAsia"/>
      </w:rPr>
    </w:lvl>
    <w:lvl w:ilvl="3" w:tentative="0">
      <w:start w:val="1"/>
      <w:numFmt w:val="decimal"/>
      <w:suff w:val="nothing"/>
      <w:lvlText w:val="%2.%3.%4 "/>
      <w:lvlJc w:val="left"/>
      <w:pPr>
        <w:ind w:left="851" w:firstLine="0"/>
      </w:pPr>
      <w:rPr>
        <w:rFonts w:hint="eastAsia"/>
      </w:rPr>
    </w:lvl>
    <w:lvl w:ilvl="4" w:tentative="0">
      <w:start w:val="1"/>
      <w:numFmt w:val="decimal"/>
      <w:suff w:val="nothing"/>
      <w:lvlText w:val="%1.%2.%3.%4.%5 "/>
      <w:lvlJc w:val="left"/>
      <w:pPr>
        <w:ind w:left="0" w:firstLine="0"/>
      </w:pPr>
      <w:rPr>
        <w:rFonts w:hint="eastAsia"/>
      </w:rPr>
    </w:lvl>
    <w:lvl w:ilvl="5" w:tentative="0">
      <w:start w:val="1"/>
      <w:numFmt w:val="decimal"/>
      <w:suff w:val="nothing"/>
      <w:lvlText w:val="%1.%2.%3.%4.%5.%6 "/>
      <w:lvlJc w:val="left"/>
      <w:pPr>
        <w:ind w:left="0" w:firstLine="0"/>
      </w:pPr>
      <w:rPr>
        <w:rFonts w:hint="eastAsia"/>
      </w:rPr>
    </w:lvl>
    <w:lvl w:ilvl="6" w:tentative="0">
      <w:start w:val="1"/>
      <w:numFmt w:val="decimal"/>
      <w:suff w:val="nothing"/>
      <w:lvlText w:val="%1.%2.%3.%4.%5.%6.%7 "/>
      <w:lvlJc w:val="left"/>
      <w:pPr>
        <w:ind w:left="0" w:firstLine="0"/>
      </w:pPr>
      <w:rPr>
        <w:rFonts w:hint="eastAsia"/>
      </w:rPr>
    </w:lvl>
    <w:lvl w:ilvl="7" w:tentative="0">
      <w:start w:val="1"/>
      <w:numFmt w:val="none"/>
      <w:suff w:val="nothing"/>
      <w:lvlText w:val=""/>
      <w:lvlJc w:val="left"/>
      <w:pPr>
        <w:ind w:left="0" w:firstLine="0"/>
      </w:pPr>
      <w:rPr>
        <w:rFonts w:hint="eastAsia"/>
      </w:rPr>
    </w:lvl>
    <w:lvl w:ilvl="8" w:tentative="0">
      <w:start w:val="1"/>
      <w:numFmt w:val="none"/>
      <w:suff w:val="nothing"/>
      <w:lvlText w:val=""/>
      <w:lvlJc w:val="left"/>
      <w:pPr>
        <w:ind w:left="0" w:firstLine="0"/>
      </w:pPr>
      <w:rPr>
        <w:rFonts w:hint="eastAsi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04C7A1E"/>
    <w:rsid w:val="204C7A1E"/>
    <w:rsid w:val="71A76331"/>
    <w:rsid w:val="76173C95"/>
    <w:rsid w:val="7DF035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qFormat="1"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9"/>
    <w:pPr>
      <w:keepNext/>
      <w:keepLines/>
      <w:numPr>
        <w:ilvl w:val="0"/>
        <w:numId w:val="1"/>
      </w:numPr>
      <w:spacing w:before="100" w:beforeAutospacing="1" w:after="100" w:afterAutospacing="1" w:line="480" w:lineRule="auto"/>
      <w:jc w:val="left"/>
      <w:outlineLvl w:val="0"/>
    </w:pPr>
    <w:rPr>
      <w:b/>
      <w:bCs/>
      <w:kern w:val="44"/>
      <w:sz w:val="32"/>
      <w:szCs w:val="44"/>
    </w:rPr>
  </w:style>
  <w:style w:type="paragraph" w:styleId="3">
    <w:name w:val="heading 2"/>
    <w:basedOn w:val="1"/>
    <w:next w:val="1"/>
    <w:qFormat/>
    <w:uiPriority w:val="9"/>
    <w:pPr>
      <w:keepNext/>
      <w:keepLines/>
      <w:numPr>
        <w:ilvl w:val="1"/>
        <w:numId w:val="1"/>
      </w:numPr>
      <w:spacing w:before="100" w:beforeAutospacing="1" w:after="100" w:afterAutospacing="1"/>
      <w:outlineLvl w:val="1"/>
    </w:pPr>
    <w:rPr>
      <w:rFonts w:ascii="Arial" w:hAnsi="Arial"/>
      <w:b/>
      <w:bCs/>
      <w:sz w:val="28"/>
      <w:szCs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sz w:val="24"/>
    </w:rPr>
  </w:style>
  <w:style w:type="character" w:default="1" w:styleId="10">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5">
    <w:name w:val="Note Heading"/>
    <w:basedOn w:val="1"/>
    <w:next w:val="1"/>
    <w:qFormat/>
    <w:uiPriority w:val="0"/>
    <w:pPr>
      <w:jc w:val="center"/>
    </w:p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uiPriority w:val="39"/>
    <w:pPr>
      <w:spacing w:before="50" w:beforeLines="50" w:after="50" w:afterLines="50"/>
      <w:jc w:val="left"/>
    </w:pPr>
    <w:rPr>
      <w:rFonts w:ascii="Times" w:hAnsi="Times"/>
      <w:b/>
      <w:sz w:val="24"/>
    </w:rPr>
  </w:style>
  <w:style w:type="paragraph" w:customStyle="1" w:styleId="11">
    <w:name w:val="infoblue"/>
    <w:basedOn w:val="1"/>
    <w:uiPriority w:val="0"/>
    <w:pPr>
      <w:widowControl/>
      <w:spacing w:before="100" w:beforeAutospacing="1" w:after="100" w:afterAutospacing="1" w:line="240" w:lineRule="atLeast"/>
      <w:ind w:firstLine="200" w:firstLineChars="200"/>
      <w:jc w:val="left"/>
    </w:pPr>
    <w:rPr>
      <w:i/>
      <w:iCs/>
      <w:color w:val="0000FF"/>
      <w:kern w:val="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36</TotalTime>
  <ScaleCrop>false</ScaleCrop>
  <LinksUpToDate>false</LinksUpToDate>
  <CharactersWithSpaces>0</CharactersWithSpaces>
  <Application>WPS Office_11.1.0.8597_F1E327BC-269C-435d-A152-05C5408002CA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2019-04-25T11:02:00Z</dcterms:created>
  <dc:creator>Administrator</dc:creator>
  <cp:lastModifiedBy>Administrator</cp:lastModifiedBy>
  <dcterms:modified xsi:type="dcterms:W3CDTF">2019-04-25T12:48:53Z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