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在线旅游竞品分析</w:t>
      </w:r>
      <w:r>
        <w:rPr>
          <w:rFonts w:hint="eastAsia"/>
          <w:lang w:val="en-US" w:eastAsia="zh-CN"/>
        </w:rPr>
        <w:t>:甜程旅行网,凯撒旅游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文章大纲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50135"/>
            <wp:effectExtent l="0" t="0" r="508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背景调研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随着人们生活水平的不断提高，以及出行，住宿，旅游等细分市场的互联网化，在线旅游OAT市场已经深深渗透入人们的生活。根据统计，201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年第二季度，中国在线旅游市场交易规模达1061.7亿元人民币，环比增长12.0%，同比增长56.7%。这是中国在线旅游市场交易首次突破1000亿，一方面得益于中国在线旅游业的持续发展，另一方受益于中国旅游业“互联网+”的深化，线上线下的深度融合。</w:t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行业发展趋势和现状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在线旅游市场现状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2017年中国在线旅游市场交易规模为7384.1亿元，较2016年增长了25.1%。从2014年后，在线旅游市场交易规模的增速持续放缓，预计到2020年增速将降低到12.2%。从渗透率来看，2017年的在线旅游渗透率达13.3%，较2016年增长了1.3个百分比。艾瑞分析，随着在线旅游市场用户流量增长的稳定，在线渗透率的提高将会逐年缩小幅度</w:t>
      </w:r>
      <w:r>
        <w:rPr>
          <w:rFonts w:hint="eastAsia"/>
          <w:lang w:val="en-US" w:eastAsia="zh-CN"/>
        </w:rPr>
        <w:t>.</w:t>
      </w:r>
    </w:p>
    <w:p>
      <w:r>
        <w:drawing>
          <wp:inline distT="0" distB="0" distL="114300" distR="114300">
            <wp:extent cx="5269230" cy="259715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2.1.2 中国在线旅游行业市场结构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在线度假市场来看，其交易规模占总体在线旅游市场交易规模的比重持续上涨，在2017年达到17.9%。主要原因在于：一是随着消费升级，居民旅游的需求逐渐增强；二是随着居民选择出境游方式的比例提升，度假产品的平均客单价提高，度假整体交易规模随之增大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从在线机票市场和在线住宿市场来看，2017年二者占总体旅游市场的比重分别为57.5%及20.1%。由于机票市场的增速放缓，其占比较2016年减少至57.5%；而住宿市场占比维持不变，仍为20.1%。</w:t>
      </w:r>
    </w:p>
    <w:p>
      <w:pPr>
        <w:bidi w:val="0"/>
      </w:pPr>
      <w:r>
        <w:drawing>
          <wp:inline distT="0" distB="0" distL="114300" distR="114300">
            <wp:extent cx="5269865" cy="2364105"/>
            <wp:effectExtent l="0" t="0" r="698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 中国在线度假市场竞争格局 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2017年中国在线旅游度假市场中，途牛份额仍占据第一的位置，达27.0%，携程位列第二，占比25.7%，驴妈妈超过同程为第三，市场份额为15.3%。艾瑞分析，随着资本在在线度假市场中的布局加大，市场集中度将会进一步提升，头部企业的市场份额将</w:t>
      </w:r>
      <w:r>
        <w:rPr>
          <w:rFonts w:hint="eastAsia"/>
          <w:lang w:val="en-US" w:eastAsia="zh-CN"/>
        </w:rPr>
        <w:t>稳定增大.</w:t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2178050" cy="2087245"/>
            <wp:effectExtent l="0" t="0" r="1270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产品分析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产品环境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测试机型: iphone XS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系统版本: IOS 12.2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软件版本: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甜程旅行 3.3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凯撒旅游 6.0.1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 战略层:产品定位及优势对比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3685"/>
        <w:gridCol w:w="3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甜程旅行</w:t>
            </w:r>
          </w:p>
        </w:tc>
        <w:tc>
          <w:tcPr>
            <w:tcW w:w="30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凯撒旅游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Slogan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世界很甜,与你共行</w:t>
            </w:r>
          </w:p>
        </w:tc>
        <w:tc>
          <w:tcPr>
            <w:tcW w:w="30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全方位专业旅行服务平台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产品定位</w:t>
            </w:r>
          </w:p>
        </w:tc>
        <w:tc>
          <w:tcPr>
            <w:tcW w:w="368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提供特价产品,针对东北周边,提供丰富的产品,东北周边全产品覆盖.</w:t>
            </w:r>
          </w:p>
        </w:tc>
        <w:tc>
          <w:tcPr>
            <w:tcW w:w="30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提供丰富的境外游产品,主要针对高端市场,通过丰富的国外旅游资源,为用户提供更丰富的产品选择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优势</w:t>
            </w:r>
          </w:p>
        </w:tc>
        <w:tc>
          <w:tcPr>
            <w:tcW w:w="368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传统行业转型,在东北有丰富的资源优势,同行业对比,东北周边产品价格更低.</w:t>
            </w:r>
          </w:p>
        </w:tc>
        <w:tc>
          <w:tcPr>
            <w:tcW w:w="30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覆盖全球120多个国家和地区的高端年旅游产品,拥有强大的航空资源和邮轮资源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目标用户</w:t>
            </w:r>
          </w:p>
        </w:tc>
        <w:tc>
          <w:tcPr>
            <w:tcW w:w="368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针对东北地区人员</w:t>
            </w:r>
          </w:p>
        </w:tc>
        <w:tc>
          <w:tcPr>
            <w:tcW w:w="306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中高端喜爱出境游的商务人士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范围层:需求和功能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针对用户需求,确定切实可行的产品功能,对比主功能模块: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9"/>
        <w:tblW w:w="55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1"/>
        <w:gridCol w:w="1927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甜程旅行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凯撒旅游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跟团游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自由行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邮轮游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✖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定制游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✖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目的地筛选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特价机票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✖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✖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签证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周边游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保险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✖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点评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✖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游记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✖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主题游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租车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门票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✖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功能和亮点: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甜程旅行: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相比于凯撒旅游,甜程旅行,活动秒杀模块功能更加完善,丰富的营销活动,对用户有更强的吸引力,对于产品的推广做的更好.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首页导航设计简介,针对与公司特色,周边入口明显.</w:t>
      </w:r>
    </w:p>
    <w:p>
      <w:pPr>
        <w:numPr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1029335" cy="2229485"/>
            <wp:effectExtent l="0" t="0" r="18415" b="18415"/>
            <wp:docPr id="6" name="图片 6" descr="d615b9e1a7473b27acfd8a48ceac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615b9e1a7473b27acfd8a48ceacd5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029335" cy="2230120"/>
            <wp:effectExtent l="0" t="0" r="18415" b="17780"/>
            <wp:docPr id="5" name="图片 5" descr="15a9ff4e6b612b52cdde4755dec6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a9ff4e6b612b52cdde4755dec6e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凯撒旅游:</w:t>
      </w:r>
    </w:p>
    <w:p>
      <w:pPr>
        <w:numPr>
          <w:ilvl w:val="0"/>
          <w:numId w:val="3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凯撒旅游提供更丰富的产品选择,首页导航占比视觉达到70%以上,多种主题和出游形式,让用户更便于直接查找自己喜欢的分类.</w:t>
      </w:r>
    </w:p>
    <w:p>
      <w:pPr>
        <w:numPr>
          <w:ilvl w:val="0"/>
          <w:numId w:val="3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利用更丰富的资源,推行健康体验产品和联名卡特色功能.</w:t>
      </w:r>
    </w:p>
    <w:p>
      <w:pPr>
        <w:numPr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17015" cy="3287395"/>
            <wp:effectExtent l="0" t="0" r="6985" b="8255"/>
            <wp:docPr id="7" name="图片 7" descr="d56e3f01a8c6dbb1497ca851f6bee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56e3f01a8c6dbb1497ca851f6bee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18920" cy="3290570"/>
            <wp:effectExtent l="0" t="0" r="5080" b="5080"/>
            <wp:docPr id="8" name="图片 8" descr="e3a0dae478bfa7bf98b5a401bac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3a0dae478bfa7bf98b5a401bac14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499870" cy="3249295"/>
            <wp:effectExtent l="0" t="0" r="5080" b="8255"/>
            <wp:docPr id="9" name="图片 9" descr="93e5c1fce2e3dde46c2cdb567481e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3e5c1fce2e3dde46c2cdb567481ee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center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主要功能: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旅行团预定: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甜程旅行: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流程: 选择产品-&gt;选择套餐日期人数-&gt;填写联系人详细信息-&gt;提交订单&gt;等待客服联系-&gt;确定订单-&gt;完成支付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凯撒旅行: 选择产品-&gt;选择套餐日期人数-&gt;填写联系人详细信息-&gt;选择服务方式-&gt;选择门店-&gt;提交订单&gt;等待客服联系-&gt;确定订单-&gt;完成支付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:针对于下单流程,1.凯撒旅游有详细的温馨提示,提示用户预定产品的流程,减少用户询问的过程,体验更好,建议问些提示放在联系人信息上面,先直观的让用户接触到信息,不足点:1.信息字段没有针对性,必填字段没有提现出来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选择门店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服务方式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中,错误提示字段与操作方式字段不统一.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结构层:产品框架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1135" cy="4445635"/>
            <wp:effectExtent l="0" t="0" r="5715" b="1206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8595" cy="8284210"/>
            <wp:effectExtent l="0" t="0" r="8255" b="2540"/>
            <wp:docPr id="11" name="图片 11" descr="凯撒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凯撒旅游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框架层: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0268D9"/>
    <w:multiLevelType w:val="singleLevel"/>
    <w:tmpl w:val="BA0268D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AFDB9C"/>
    <w:multiLevelType w:val="singleLevel"/>
    <w:tmpl w:val="F2AFDB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3017752"/>
    <w:multiLevelType w:val="singleLevel"/>
    <w:tmpl w:val="63017752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36BE6"/>
    <w:rsid w:val="04242019"/>
    <w:rsid w:val="0C970944"/>
    <w:rsid w:val="10E76DFC"/>
    <w:rsid w:val="1AB7489D"/>
    <w:rsid w:val="1AEF4998"/>
    <w:rsid w:val="207F330F"/>
    <w:rsid w:val="2AB54503"/>
    <w:rsid w:val="2CD97EB1"/>
    <w:rsid w:val="2E95767E"/>
    <w:rsid w:val="35A437F7"/>
    <w:rsid w:val="35F40471"/>
    <w:rsid w:val="392E2D55"/>
    <w:rsid w:val="3FDD6091"/>
    <w:rsid w:val="408960CF"/>
    <w:rsid w:val="45B15A15"/>
    <w:rsid w:val="4ABB3266"/>
    <w:rsid w:val="4B236BE6"/>
    <w:rsid w:val="4C2B3B90"/>
    <w:rsid w:val="53353C0E"/>
    <w:rsid w:val="568E2B6F"/>
    <w:rsid w:val="7E8F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2019-03-11T07:01:00Z</dcterms:created>
  <dc:creator>向阳、会有光</dc:creator>
  <cp:lastModifiedBy>向阳、会有光</cp:lastModifiedBy>
  <dcterms:modified xsi:type="dcterms:W3CDTF">2019-03-12T07:47:14Z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