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AF3D4" w14:textId="2234D625" w:rsidR="006D56FC" w:rsidRDefault="00000000">
      <w:pPr>
        <w:jc w:val="center"/>
        <w:rPr>
          <w:rFonts w:ascii="Arial" w:hAnsi="Arial" w:cs="Arial"/>
          <w:b/>
          <w:sz w:val="28"/>
          <w:szCs w:val="28"/>
        </w:rPr>
      </w:pPr>
      <w:bookmarkStart w:id="0" w:name="_Hlk148980418"/>
      <w:bookmarkEnd w:id="0"/>
      <w:r w:rsidRPr="00BC4121">
        <w:rPr>
          <w:rFonts w:ascii="Arial" w:hAnsi="Arial" w:cs="Arial"/>
          <w:b/>
          <w:sz w:val="28"/>
          <w:szCs w:val="28"/>
        </w:rPr>
        <w:t>RELATÓRIO DE EXPORTAÇÃO DE VINHOS</w:t>
      </w:r>
    </w:p>
    <w:p w14:paraId="60081CFC" w14:textId="200D07EF" w:rsidR="00AC57B9" w:rsidRPr="00BC4121" w:rsidRDefault="00AC57B9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GRUPO 64</w:t>
      </w:r>
    </w:p>
    <w:p w14:paraId="0728C411" w14:textId="77777777" w:rsidR="006D56FC" w:rsidRPr="00BC4121" w:rsidRDefault="006D56FC">
      <w:pPr>
        <w:jc w:val="center"/>
        <w:rPr>
          <w:rFonts w:ascii="Arial" w:hAnsi="Arial" w:cs="Arial"/>
          <w:b/>
          <w:sz w:val="28"/>
          <w:szCs w:val="28"/>
        </w:rPr>
      </w:pPr>
    </w:p>
    <w:p w14:paraId="41F66E8E" w14:textId="77777777" w:rsidR="006D56FC" w:rsidRPr="00BC4121" w:rsidRDefault="00000000">
      <w:pPr>
        <w:numPr>
          <w:ilvl w:val="0"/>
          <w:numId w:val="1"/>
        </w:numPr>
        <w:rPr>
          <w:rFonts w:ascii="Arial" w:hAnsi="Arial" w:cs="Arial"/>
          <w:b/>
          <w:sz w:val="28"/>
          <w:szCs w:val="28"/>
        </w:rPr>
      </w:pPr>
      <w:r w:rsidRPr="00BC4121">
        <w:rPr>
          <w:rFonts w:ascii="Arial" w:hAnsi="Arial" w:cs="Arial"/>
          <w:b/>
          <w:sz w:val="28"/>
          <w:szCs w:val="28"/>
        </w:rPr>
        <w:t>Introdução</w:t>
      </w:r>
    </w:p>
    <w:p w14:paraId="25FC2823" w14:textId="77777777" w:rsidR="006D56FC" w:rsidRPr="00BC4121" w:rsidRDefault="00000000">
      <w:pPr>
        <w:jc w:val="both"/>
        <w:rPr>
          <w:rFonts w:ascii="Arial" w:hAnsi="Arial" w:cs="Arial"/>
        </w:rPr>
      </w:pPr>
      <w:r w:rsidRPr="00BC4121">
        <w:rPr>
          <w:rFonts w:ascii="Arial" w:hAnsi="Arial" w:cs="Arial"/>
          <w:b/>
        </w:rPr>
        <w:tab/>
      </w:r>
      <w:r w:rsidRPr="00BC4121">
        <w:rPr>
          <w:rFonts w:ascii="Arial" w:hAnsi="Arial" w:cs="Arial"/>
        </w:rPr>
        <w:t xml:space="preserve">Este relatório tem como objetivo analisar o comportamento das exportações brasileiras de vinhos baseado nos dados adquiridos de uma </w:t>
      </w:r>
      <w:hyperlink r:id="rId8">
        <w:r w:rsidRPr="00BC4121">
          <w:rPr>
            <w:rFonts w:ascii="Arial" w:hAnsi="Arial" w:cs="Arial"/>
            <w:color w:val="1155CC"/>
            <w:u w:val="single"/>
          </w:rPr>
          <w:t>vinícola parceira</w:t>
        </w:r>
      </w:hyperlink>
      <w:r w:rsidRPr="00BC4121">
        <w:rPr>
          <w:rFonts w:ascii="Arial" w:hAnsi="Arial" w:cs="Arial"/>
        </w:rPr>
        <w:t xml:space="preserve">. As informações são referentes à comercialização de vinhos provenientes do Estado do Rio Grande do Sul, que representa mais de 90% da produção nacional. </w:t>
      </w:r>
    </w:p>
    <w:p w14:paraId="559C856E" w14:textId="77777777" w:rsidR="006D56FC" w:rsidRPr="00BC4121" w:rsidRDefault="006D56FC">
      <w:pPr>
        <w:jc w:val="both"/>
        <w:rPr>
          <w:rFonts w:ascii="Arial" w:hAnsi="Arial" w:cs="Arial"/>
        </w:rPr>
      </w:pPr>
    </w:p>
    <w:p w14:paraId="70B7A812" w14:textId="77777777" w:rsidR="006D56FC" w:rsidRPr="00BC4121" w:rsidRDefault="00000000">
      <w:pPr>
        <w:numPr>
          <w:ilvl w:val="0"/>
          <w:numId w:val="1"/>
        </w:numPr>
        <w:rPr>
          <w:rFonts w:ascii="Arial" w:hAnsi="Arial" w:cs="Arial"/>
          <w:b/>
          <w:sz w:val="28"/>
          <w:szCs w:val="28"/>
        </w:rPr>
      </w:pPr>
      <w:r w:rsidRPr="00BC4121">
        <w:rPr>
          <w:rFonts w:ascii="Arial" w:hAnsi="Arial" w:cs="Arial"/>
          <w:b/>
          <w:sz w:val="28"/>
          <w:szCs w:val="28"/>
        </w:rPr>
        <w:t>Apresentação da base de dados</w:t>
      </w:r>
    </w:p>
    <w:p w14:paraId="50B7B5F2" w14:textId="598FCDE3" w:rsidR="006D56FC" w:rsidRPr="00BC4121" w:rsidRDefault="00000000">
      <w:pPr>
        <w:jc w:val="both"/>
        <w:rPr>
          <w:rFonts w:ascii="Arial" w:hAnsi="Arial" w:cs="Arial"/>
        </w:rPr>
      </w:pPr>
      <w:r w:rsidRPr="00BC4121">
        <w:rPr>
          <w:rFonts w:ascii="Arial" w:hAnsi="Arial" w:cs="Arial"/>
        </w:rPr>
        <w:tab/>
        <w:t xml:space="preserve">A base de dados disponibilizada apresenta registros desde 1970, mas por motivos de confiabilidade dos dados foram analisados os dados de exportação dos últimos 15 anos (2008 - 2022). Com isto, obteve-se uma tabela contendo as informações de país de origem, país de destino, quantidade em litros de vinho </w:t>
      </w:r>
      <w:r w:rsidR="00823238" w:rsidRPr="00BC4121">
        <w:rPr>
          <w:rFonts w:ascii="Arial" w:hAnsi="Arial" w:cs="Arial"/>
        </w:rPr>
        <w:t>exportado e</w:t>
      </w:r>
      <w:r w:rsidRPr="00BC4121">
        <w:rPr>
          <w:rFonts w:ascii="Arial" w:hAnsi="Arial" w:cs="Arial"/>
        </w:rPr>
        <w:t xml:space="preserve"> valor (US$), conforme apresentado abaixo:</w:t>
      </w:r>
    </w:p>
    <w:p w14:paraId="32CBE50C" w14:textId="77777777" w:rsidR="006D56FC" w:rsidRPr="00BC4121" w:rsidRDefault="006D56FC">
      <w:pPr>
        <w:jc w:val="both"/>
        <w:rPr>
          <w:rFonts w:ascii="Arial" w:hAnsi="Arial" w:cs="Arial"/>
        </w:rPr>
      </w:pPr>
    </w:p>
    <w:p w14:paraId="531ED8EC" w14:textId="77777777" w:rsidR="006D56FC" w:rsidRPr="00BC4121" w:rsidRDefault="00000000">
      <w:pPr>
        <w:jc w:val="both"/>
        <w:rPr>
          <w:rFonts w:ascii="Arial" w:hAnsi="Arial" w:cs="Arial"/>
        </w:rPr>
      </w:pPr>
      <w:r w:rsidRPr="00BC4121">
        <w:rPr>
          <w:rFonts w:ascii="Arial" w:hAnsi="Arial" w:cs="Arial"/>
        </w:rPr>
        <w:tab/>
      </w:r>
      <w:r w:rsidRPr="00BC4121">
        <w:rPr>
          <w:rFonts w:ascii="Arial" w:hAnsi="Arial" w:cs="Arial"/>
          <w:noProof/>
        </w:rPr>
        <w:drawing>
          <wp:inline distT="114300" distB="114300" distL="114300" distR="114300" wp14:anchorId="10254C16" wp14:editId="01E4A91C">
            <wp:extent cx="4505325" cy="333375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333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74AE39" w14:textId="77777777" w:rsidR="006D56FC" w:rsidRPr="00BC4121" w:rsidRDefault="006D56FC">
      <w:pPr>
        <w:jc w:val="both"/>
        <w:rPr>
          <w:rFonts w:ascii="Arial" w:hAnsi="Arial" w:cs="Arial"/>
        </w:rPr>
      </w:pPr>
    </w:p>
    <w:p w14:paraId="544CAE67" w14:textId="63A10B79" w:rsidR="006D56FC" w:rsidRPr="00BC4121" w:rsidRDefault="00000000">
      <w:pPr>
        <w:jc w:val="both"/>
        <w:rPr>
          <w:rFonts w:ascii="Arial" w:hAnsi="Arial" w:cs="Arial"/>
          <w:i/>
        </w:rPr>
      </w:pPr>
      <w:r w:rsidRPr="00BC4121">
        <w:rPr>
          <w:rFonts w:ascii="Arial" w:hAnsi="Arial" w:cs="Arial"/>
          <w:i/>
        </w:rPr>
        <w:t xml:space="preserve">Observação: É importante informar que existe um erro na base de dados quanto ao país Camarões no ano de 2020, pois </w:t>
      </w:r>
      <w:proofErr w:type="gramStart"/>
      <w:r w:rsidRPr="00BC4121">
        <w:rPr>
          <w:rFonts w:ascii="Arial" w:hAnsi="Arial" w:cs="Arial"/>
          <w:i/>
        </w:rPr>
        <w:t>o mesmo</w:t>
      </w:r>
      <w:proofErr w:type="gramEnd"/>
      <w:r w:rsidRPr="00BC4121">
        <w:rPr>
          <w:rFonts w:ascii="Arial" w:hAnsi="Arial" w:cs="Arial"/>
          <w:i/>
        </w:rPr>
        <w:t xml:space="preserve"> apresenta registro de valor monetário, mas não apresenta volume de exportação. Também foram encontrados 128 países de destino na base de dados, porém em 11 destes não </w:t>
      </w:r>
      <w:r w:rsidR="00823238" w:rsidRPr="00BC4121">
        <w:rPr>
          <w:rFonts w:ascii="Arial" w:hAnsi="Arial" w:cs="Arial"/>
          <w:i/>
        </w:rPr>
        <w:t>houve</w:t>
      </w:r>
      <w:r w:rsidRPr="00BC4121">
        <w:rPr>
          <w:rFonts w:ascii="Arial" w:hAnsi="Arial" w:cs="Arial"/>
          <w:i/>
        </w:rPr>
        <w:t xml:space="preserve"> exportações.</w:t>
      </w:r>
    </w:p>
    <w:p w14:paraId="1CCB7C43" w14:textId="77777777" w:rsidR="006D56FC" w:rsidRPr="00BC4121" w:rsidRDefault="006D56FC">
      <w:pPr>
        <w:jc w:val="both"/>
        <w:rPr>
          <w:rFonts w:ascii="Arial" w:hAnsi="Arial" w:cs="Arial"/>
          <w:i/>
        </w:rPr>
      </w:pPr>
    </w:p>
    <w:p w14:paraId="456ADDD2" w14:textId="4434F25D" w:rsidR="006D56FC" w:rsidRPr="00BC4121" w:rsidRDefault="00000000">
      <w:pPr>
        <w:jc w:val="center"/>
        <w:rPr>
          <w:rFonts w:ascii="Arial" w:hAnsi="Arial" w:cs="Arial"/>
        </w:rPr>
      </w:pPr>
      <w:r w:rsidRPr="00BC4121">
        <w:rPr>
          <w:rFonts w:ascii="Arial" w:hAnsi="Arial" w:cs="Arial"/>
          <w:noProof/>
        </w:rPr>
        <w:lastRenderedPageBreak/>
        <w:drawing>
          <wp:inline distT="114300" distB="114300" distL="114300" distR="114300" wp14:anchorId="3C3844BB" wp14:editId="1D768F61">
            <wp:extent cx="3181350" cy="6381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63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CCA612" w14:textId="4A7784BC" w:rsidR="006D56FC" w:rsidRPr="00BC4121" w:rsidRDefault="006D56FC">
      <w:pPr>
        <w:jc w:val="both"/>
        <w:rPr>
          <w:rFonts w:ascii="Arial" w:hAnsi="Arial" w:cs="Arial"/>
        </w:rPr>
      </w:pPr>
    </w:p>
    <w:p w14:paraId="590BBFC7" w14:textId="223BC424" w:rsidR="006D56FC" w:rsidRPr="00BC4121" w:rsidRDefault="00000000">
      <w:pPr>
        <w:jc w:val="center"/>
        <w:rPr>
          <w:rFonts w:ascii="Arial" w:hAnsi="Arial" w:cs="Arial"/>
        </w:rPr>
      </w:pPr>
      <w:r w:rsidRPr="00BC4121">
        <w:rPr>
          <w:rFonts w:ascii="Arial" w:hAnsi="Arial" w:cs="Arial"/>
          <w:noProof/>
        </w:rPr>
        <w:drawing>
          <wp:inline distT="114300" distB="114300" distL="114300" distR="114300" wp14:anchorId="154320DA" wp14:editId="700E79E0">
            <wp:extent cx="2591680" cy="1818723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1680" cy="18187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C91AD2" w14:textId="2EC27224" w:rsidR="006D56FC" w:rsidRPr="00BC4121" w:rsidRDefault="006D56FC">
      <w:pPr>
        <w:jc w:val="center"/>
        <w:rPr>
          <w:rFonts w:ascii="Arial" w:hAnsi="Arial" w:cs="Arial"/>
        </w:rPr>
      </w:pPr>
    </w:p>
    <w:p w14:paraId="6816C8D9" w14:textId="77777777" w:rsidR="006D56FC" w:rsidRPr="00BC412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  <w:r w:rsidRPr="00BC4121">
        <w:rPr>
          <w:rFonts w:ascii="Arial" w:hAnsi="Arial" w:cs="Arial"/>
          <w:b/>
          <w:sz w:val="28"/>
          <w:szCs w:val="28"/>
        </w:rPr>
        <w:t xml:space="preserve">Análise Exploratória </w:t>
      </w:r>
    </w:p>
    <w:p w14:paraId="4D240F83" w14:textId="3E48F996" w:rsidR="006D56FC" w:rsidRDefault="00000000">
      <w:pPr>
        <w:ind w:firstLine="720"/>
        <w:jc w:val="both"/>
        <w:rPr>
          <w:rFonts w:ascii="Arial" w:hAnsi="Arial" w:cs="Arial"/>
        </w:rPr>
      </w:pPr>
      <w:r w:rsidRPr="00BC4121">
        <w:rPr>
          <w:rFonts w:ascii="Arial" w:hAnsi="Arial" w:cs="Arial"/>
        </w:rPr>
        <w:t>Neste período foram exportados aproximadamente 88 milhões de litros, resultando em um montante de venda de 112,6 milhões de dólares.</w:t>
      </w:r>
      <w:r w:rsidR="0092146E" w:rsidRPr="00BC4121">
        <w:rPr>
          <w:rFonts w:ascii="Arial" w:hAnsi="Arial" w:cs="Arial"/>
        </w:rPr>
        <w:t xml:space="preserve"> </w:t>
      </w:r>
    </w:p>
    <w:p w14:paraId="7E4AB7C8" w14:textId="5D1046DA" w:rsidR="0092146E" w:rsidRPr="00D570F9" w:rsidRDefault="00873E80" w:rsidP="00D570F9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Paraguai e a Rússia lideram o ranking dos 10 países que mais importam o vinho brasileiro, </w:t>
      </w:r>
      <w:r w:rsidR="00D570F9">
        <w:rPr>
          <w:rFonts w:ascii="Arial" w:hAnsi="Arial" w:cs="Arial"/>
        </w:rPr>
        <w:t>e</w:t>
      </w:r>
      <w:r w:rsidR="00DA78DD">
        <w:rPr>
          <w:rFonts w:ascii="Arial" w:hAnsi="Arial" w:cs="Arial"/>
        </w:rPr>
        <w:t xml:space="preserve"> no</w:t>
      </w:r>
      <w:r w:rsidR="000C1EAC">
        <w:rPr>
          <w:rFonts w:ascii="Arial" w:hAnsi="Arial" w:cs="Arial"/>
        </w:rPr>
        <w:t xml:space="preserve"> </w:t>
      </w:r>
      <w:r w:rsidR="00DA78DD">
        <w:rPr>
          <w:rFonts w:ascii="Arial" w:hAnsi="Arial" w:cs="Arial"/>
        </w:rPr>
        <w:t>último ano analisado</w:t>
      </w:r>
      <w:r w:rsidR="00D570F9">
        <w:rPr>
          <w:rFonts w:ascii="Arial" w:hAnsi="Arial" w:cs="Arial"/>
        </w:rPr>
        <w:t xml:space="preserve"> o tem </w:t>
      </w:r>
      <w:r>
        <w:rPr>
          <w:rFonts w:ascii="Arial" w:hAnsi="Arial" w:cs="Arial"/>
        </w:rPr>
        <w:t>vendido a granel por US$ 1,41 e US$ 1,80 o litro, respectivamente.</w:t>
      </w:r>
    </w:p>
    <w:p w14:paraId="5819C51C" w14:textId="69E04E6D" w:rsidR="0092146E" w:rsidRPr="00BC4121" w:rsidRDefault="00FB10F6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  <w:r w:rsidRPr="00BC4121">
        <w:rPr>
          <w:rFonts w:ascii="Arial" w:hAnsi="Arial" w:cs="Arial"/>
          <w:noProof/>
          <w:sz w:val="21"/>
          <w:szCs w:val="21"/>
          <w:highlight w:val="white"/>
        </w:rPr>
        <w:drawing>
          <wp:anchor distT="0" distB="0" distL="114300" distR="114300" simplePos="0" relativeHeight="251658240" behindDoc="1" locked="0" layoutInCell="1" allowOverlap="1" wp14:anchorId="78F7EB5F" wp14:editId="70CF6743">
            <wp:simplePos x="0" y="0"/>
            <wp:positionH relativeFrom="margin">
              <wp:posOffset>26335</wp:posOffset>
            </wp:positionH>
            <wp:positionV relativeFrom="page">
              <wp:posOffset>5985223</wp:posOffset>
            </wp:positionV>
            <wp:extent cx="5400040" cy="3398520"/>
            <wp:effectExtent l="0" t="0" r="0" b="0"/>
            <wp:wrapTight wrapText="bothSides">
              <wp:wrapPolygon edited="0">
                <wp:start x="7391" y="0"/>
                <wp:lineTo x="5258" y="969"/>
                <wp:lineTo x="4191" y="1574"/>
                <wp:lineTo x="4115" y="3753"/>
                <wp:lineTo x="4267" y="4117"/>
                <wp:lineTo x="5029" y="4117"/>
                <wp:lineTo x="76" y="5085"/>
                <wp:lineTo x="76" y="5691"/>
                <wp:lineTo x="5029" y="6054"/>
                <wp:lineTo x="3048" y="6659"/>
                <wp:lineTo x="3048" y="7386"/>
                <wp:lineTo x="5029" y="7991"/>
                <wp:lineTo x="3734" y="8475"/>
                <wp:lineTo x="3734" y="8960"/>
                <wp:lineTo x="5029" y="9928"/>
                <wp:lineTo x="3277" y="10049"/>
                <wp:lineTo x="3277" y="10655"/>
                <wp:lineTo x="5029" y="11865"/>
                <wp:lineTo x="4267" y="11865"/>
                <wp:lineTo x="2743" y="13197"/>
                <wp:lineTo x="2743" y="13924"/>
                <wp:lineTo x="3886" y="15740"/>
                <wp:lineTo x="3658" y="17435"/>
                <wp:lineTo x="3810" y="17677"/>
                <wp:lineTo x="5029" y="17677"/>
                <wp:lineTo x="4953" y="18767"/>
                <wp:lineTo x="5715" y="19614"/>
                <wp:lineTo x="6629" y="19614"/>
                <wp:lineTo x="6401" y="20220"/>
                <wp:lineTo x="6858" y="20583"/>
                <wp:lineTo x="11125" y="21430"/>
                <wp:lineTo x="15240" y="21430"/>
                <wp:lineTo x="17754" y="21188"/>
                <wp:lineTo x="21031" y="20341"/>
                <wp:lineTo x="20955" y="19614"/>
                <wp:lineTo x="21260" y="19614"/>
                <wp:lineTo x="21336" y="18767"/>
                <wp:lineTo x="21260" y="1211"/>
                <wp:lineTo x="20879" y="969"/>
                <wp:lineTo x="18440" y="0"/>
                <wp:lineTo x="7391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534D374" w14:textId="14091219" w:rsidR="0092146E" w:rsidRPr="00BC4121" w:rsidRDefault="0092146E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104D4051" w14:textId="24D94CB4" w:rsidR="0092146E" w:rsidRPr="00BC4121" w:rsidRDefault="0092146E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2D2FD967" w14:textId="2E4D3D02" w:rsidR="000171B7" w:rsidRPr="00BC4121" w:rsidRDefault="000171B7" w:rsidP="000171B7">
      <w:pPr>
        <w:ind w:firstLine="720"/>
        <w:rPr>
          <w:rFonts w:ascii="Arial" w:hAnsi="Arial" w:cs="Arial"/>
          <w:sz w:val="21"/>
          <w:szCs w:val="21"/>
          <w:highlight w:val="white"/>
        </w:rPr>
      </w:pPr>
    </w:p>
    <w:p w14:paraId="7B73F6E4" w14:textId="00DFD1A0" w:rsidR="006D56FC" w:rsidRPr="00BC4121" w:rsidRDefault="00000000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  <w:r w:rsidRPr="00BC4121">
        <w:rPr>
          <w:rFonts w:ascii="Arial" w:hAnsi="Arial" w:cs="Arial"/>
          <w:sz w:val="21"/>
          <w:szCs w:val="21"/>
          <w:highlight w:val="white"/>
        </w:rPr>
        <w:t xml:space="preserve"> </w:t>
      </w:r>
    </w:p>
    <w:p w14:paraId="2AD39505" w14:textId="2020A4CF" w:rsidR="006D56FC" w:rsidRPr="00BC4121" w:rsidRDefault="006D56FC">
      <w:pPr>
        <w:ind w:firstLine="720"/>
        <w:jc w:val="center"/>
        <w:rPr>
          <w:rFonts w:ascii="Arial" w:hAnsi="Arial" w:cs="Arial"/>
          <w:noProof/>
          <w:sz w:val="21"/>
          <w:szCs w:val="21"/>
          <w:highlight w:val="white"/>
        </w:rPr>
      </w:pPr>
    </w:p>
    <w:p w14:paraId="4B08331C" w14:textId="55D05CAF" w:rsidR="000171B7" w:rsidRPr="00BC4121" w:rsidRDefault="000171B7">
      <w:pPr>
        <w:ind w:firstLine="720"/>
        <w:jc w:val="center"/>
        <w:rPr>
          <w:rFonts w:ascii="Arial" w:hAnsi="Arial" w:cs="Arial"/>
          <w:noProof/>
          <w:sz w:val="21"/>
          <w:szCs w:val="21"/>
          <w:highlight w:val="white"/>
        </w:rPr>
      </w:pPr>
    </w:p>
    <w:p w14:paraId="2AE0C303" w14:textId="0B067CC9" w:rsidR="000171B7" w:rsidRPr="00BC4121" w:rsidRDefault="000171B7">
      <w:pPr>
        <w:ind w:firstLine="720"/>
        <w:jc w:val="center"/>
        <w:rPr>
          <w:rFonts w:ascii="Arial" w:hAnsi="Arial" w:cs="Arial"/>
          <w:noProof/>
          <w:sz w:val="21"/>
          <w:szCs w:val="21"/>
          <w:highlight w:val="white"/>
        </w:rPr>
      </w:pPr>
    </w:p>
    <w:p w14:paraId="7F305977" w14:textId="6B3771E4" w:rsidR="000171B7" w:rsidRPr="00BC4121" w:rsidRDefault="000171B7">
      <w:pPr>
        <w:ind w:firstLine="720"/>
        <w:jc w:val="center"/>
        <w:rPr>
          <w:rFonts w:ascii="Arial" w:hAnsi="Arial" w:cs="Arial"/>
          <w:noProof/>
          <w:sz w:val="21"/>
          <w:szCs w:val="21"/>
          <w:highlight w:val="white"/>
        </w:rPr>
      </w:pPr>
    </w:p>
    <w:p w14:paraId="000C8551" w14:textId="188E5982" w:rsidR="000171B7" w:rsidRPr="00BC4121" w:rsidRDefault="000171B7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1208B4F7" w14:textId="3F7F2221" w:rsidR="006D56FC" w:rsidRPr="00BC4121" w:rsidRDefault="006D56FC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056C47B7" w14:textId="5B03EFB7" w:rsidR="00BC4121" w:rsidRPr="00BC4121" w:rsidRDefault="00BC4121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1A4059FF" w14:textId="69EB2931" w:rsidR="00BC4121" w:rsidRPr="00BC4121" w:rsidRDefault="00BC4121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4B7551CC" w14:textId="6F1E8BC8" w:rsidR="00BC4121" w:rsidRDefault="00FB10F6" w:rsidP="00FB10F6">
      <w:pPr>
        <w:rPr>
          <w:rFonts w:ascii="Arial" w:hAnsi="Arial" w:cs="Arial"/>
          <w:sz w:val="21"/>
          <w:szCs w:val="21"/>
          <w:highlight w:val="white"/>
        </w:rPr>
      </w:pPr>
      <w:r w:rsidRPr="00BC4121">
        <w:rPr>
          <w:rFonts w:ascii="Arial" w:hAnsi="Arial" w:cs="Arial"/>
          <w:noProof/>
          <w:sz w:val="21"/>
          <w:szCs w:val="21"/>
          <w:highlight w:val="white"/>
        </w:rPr>
        <w:lastRenderedPageBreak/>
        <w:drawing>
          <wp:anchor distT="0" distB="0" distL="114300" distR="114300" simplePos="0" relativeHeight="251659264" behindDoc="1" locked="0" layoutInCell="1" allowOverlap="1" wp14:anchorId="2DED480C" wp14:editId="7DF88754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5400040" cy="3416935"/>
            <wp:effectExtent l="0" t="0" r="0" b="0"/>
            <wp:wrapTight wrapText="bothSides">
              <wp:wrapPolygon edited="0">
                <wp:start x="7315" y="0"/>
                <wp:lineTo x="0" y="1686"/>
                <wp:lineTo x="0" y="2408"/>
                <wp:lineTo x="4420" y="4094"/>
                <wp:lineTo x="5029" y="4094"/>
                <wp:lineTo x="3048" y="5058"/>
                <wp:lineTo x="3048" y="5660"/>
                <wp:lineTo x="5029" y="6021"/>
                <wp:lineTo x="3277" y="6864"/>
                <wp:lineTo x="3277" y="7346"/>
                <wp:lineTo x="5029" y="7948"/>
                <wp:lineTo x="4267" y="8550"/>
                <wp:lineTo x="4267" y="8911"/>
                <wp:lineTo x="5029" y="9875"/>
                <wp:lineTo x="3810" y="10116"/>
                <wp:lineTo x="3810" y="10838"/>
                <wp:lineTo x="5029" y="11802"/>
                <wp:lineTo x="4267" y="11922"/>
                <wp:lineTo x="2743" y="13247"/>
                <wp:lineTo x="2743" y="13849"/>
                <wp:lineTo x="3581" y="15655"/>
                <wp:lineTo x="3658" y="16980"/>
                <wp:lineTo x="4115" y="17582"/>
                <wp:lineTo x="5029" y="17582"/>
                <wp:lineTo x="4953" y="18786"/>
                <wp:lineTo x="5639" y="19509"/>
                <wp:lineTo x="6706" y="19509"/>
                <wp:lineTo x="6401" y="20111"/>
                <wp:lineTo x="6858" y="20592"/>
                <wp:lineTo x="11430" y="21435"/>
                <wp:lineTo x="15087" y="21435"/>
                <wp:lineTo x="17907" y="21195"/>
                <wp:lineTo x="21031" y="20352"/>
                <wp:lineTo x="21183" y="19509"/>
                <wp:lineTo x="21336" y="18545"/>
                <wp:lineTo x="21336" y="1204"/>
                <wp:lineTo x="20955" y="963"/>
                <wp:lineTo x="18593" y="0"/>
                <wp:lineTo x="7315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1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576697" w14:textId="5807A431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3832D706" w14:textId="4B96B159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525FB918" w14:textId="3D4CB605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42EFB1A9" w14:textId="007F840E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36F9B087" w14:textId="23F601AA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2FAA94CD" w14:textId="3E1B3F3C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3655B491" w14:textId="10FCFB5E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5443ECB6" w14:textId="4CDCD85C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55DC2D3C" w14:textId="7AC03BB9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1D12F649" w14:textId="7B7F1D31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3B197E51" w14:textId="7159AF97" w:rsidR="00FB10F6" w:rsidRDefault="00FB10F6" w:rsidP="000C1EAC">
      <w:pPr>
        <w:rPr>
          <w:rFonts w:ascii="Arial" w:hAnsi="Arial" w:cs="Arial"/>
          <w:sz w:val="21"/>
          <w:szCs w:val="21"/>
          <w:highlight w:val="white"/>
        </w:rPr>
      </w:pPr>
    </w:p>
    <w:p w14:paraId="0806AC48" w14:textId="77777777" w:rsidR="00D570F9" w:rsidRDefault="00D570F9" w:rsidP="00FB10F6">
      <w:pPr>
        <w:rPr>
          <w:rFonts w:ascii="Arial" w:hAnsi="Arial" w:cs="Arial"/>
          <w:sz w:val="21"/>
          <w:szCs w:val="21"/>
          <w:highlight w:val="white"/>
        </w:rPr>
      </w:pPr>
    </w:p>
    <w:p w14:paraId="426C9248" w14:textId="7F7FBE24" w:rsidR="00FB10F6" w:rsidRDefault="000C1EAC" w:rsidP="00C72745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Arial" w:hAnsi="Arial" w:cs="Arial"/>
          <w:highlight w:val="white"/>
        </w:rPr>
      </w:pPr>
      <w:r>
        <w:rPr>
          <w:rFonts w:ascii="Arial" w:hAnsi="Arial" w:cs="Arial"/>
          <w:highlight w:val="white"/>
        </w:rPr>
        <w:t>O resultado desta liderança p</w:t>
      </w:r>
      <w:r w:rsidR="00FB10F6" w:rsidRPr="00BC4121">
        <w:rPr>
          <w:rFonts w:ascii="Arial" w:hAnsi="Arial" w:cs="Arial"/>
          <w:highlight w:val="white"/>
        </w:rPr>
        <w:t xml:space="preserve">rovavelmente </w:t>
      </w:r>
      <w:r>
        <w:rPr>
          <w:rFonts w:ascii="Arial" w:hAnsi="Arial" w:cs="Arial"/>
          <w:highlight w:val="white"/>
        </w:rPr>
        <w:t>se ocasiona pelo fato de</w:t>
      </w:r>
      <w:r w:rsidR="00FB10F6" w:rsidRPr="00BC4121">
        <w:rPr>
          <w:rFonts w:ascii="Arial" w:hAnsi="Arial" w:cs="Arial"/>
          <w:highlight w:val="white"/>
        </w:rPr>
        <w:t xml:space="preserve"> serem países onde não há uma produção de vinhos fortalecida</w:t>
      </w:r>
      <w:r w:rsidR="00C72745">
        <w:rPr>
          <w:rFonts w:ascii="Arial" w:hAnsi="Arial" w:cs="Arial"/>
        </w:rPr>
        <w:t xml:space="preserve">, já que é sabido que na </w:t>
      </w:r>
      <w:r w:rsidR="00C72745" w:rsidRPr="00C72745">
        <w:rPr>
          <w:rFonts w:ascii="Arial" w:hAnsi="Arial" w:cs="Arial"/>
        </w:rPr>
        <w:t>Rússia</w:t>
      </w:r>
      <w:r w:rsidR="00C72745">
        <w:rPr>
          <w:rFonts w:ascii="Arial" w:hAnsi="Arial" w:cs="Arial"/>
        </w:rPr>
        <w:t xml:space="preserve">, por exemplo, </w:t>
      </w:r>
      <w:r w:rsidR="00C72745" w:rsidRPr="00C72745">
        <w:rPr>
          <w:rFonts w:ascii="Arial" w:hAnsi="Arial" w:cs="Arial"/>
        </w:rPr>
        <w:t>boa parte dos vinhedos estão acometidos por condições hostis de desenvolvimento com invernos muito rigorosos, solos problemáticos e grandes problemas de sanidade nas bagas.</w:t>
      </w:r>
      <w:r w:rsidR="00C72745">
        <w:rPr>
          <w:rFonts w:ascii="Arial" w:hAnsi="Arial" w:cs="Arial"/>
          <w:highlight w:val="white"/>
        </w:rPr>
        <w:t xml:space="preserve"> E</w:t>
      </w:r>
      <w:r w:rsidR="00FB10F6">
        <w:rPr>
          <w:rFonts w:ascii="Arial" w:hAnsi="Arial" w:cs="Arial"/>
          <w:highlight w:val="white"/>
        </w:rPr>
        <w:t xml:space="preserve"> o Paraguai, m</w:t>
      </w:r>
      <w:r w:rsidR="00FB10F6" w:rsidRPr="00BC4121">
        <w:rPr>
          <w:rFonts w:ascii="Arial" w:hAnsi="Arial" w:cs="Arial"/>
          <w:highlight w:val="white"/>
        </w:rPr>
        <w:t xml:space="preserve">esmo com renda </w:t>
      </w:r>
      <w:r w:rsidR="00FB10F6" w:rsidRPr="00BC4121">
        <w:rPr>
          <w:rFonts w:ascii="Arial" w:hAnsi="Arial" w:cs="Arial"/>
          <w:i/>
          <w:iCs/>
          <w:highlight w:val="white"/>
        </w:rPr>
        <w:t>per capita</w:t>
      </w:r>
      <w:r w:rsidR="00FB10F6" w:rsidRPr="00BC4121">
        <w:rPr>
          <w:rFonts w:ascii="Arial" w:hAnsi="Arial" w:cs="Arial"/>
          <w:highlight w:val="white"/>
        </w:rPr>
        <w:t xml:space="preserve"> baixa, se explica pelo consumo</w:t>
      </w:r>
      <w:r w:rsidR="00FB10F6">
        <w:rPr>
          <w:rFonts w:ascii="Arial" w:hAnsi="Arial" w:cs="Arial"/>
          <w:highlight w:val="white"/>
        </w:rPr>
        <w:t xml:space="preserve"> </w:t>
      </w:r>
      <w:r w:rsidR="00FB10F6" w:rsidRPr="00BC4121">
        <w:rPr>
          <w:rFonts w:ascii="Arial" w:hAnsi="Arial" w:cs="Arial"/>
          <w:highlight w:val="white"/>
        </w:rPr>
        <w:t>de uma parcela da população que tem poder de</w:t>
      </w:r>
      <w:r w:rsidR="00FB10F6">
        <w:rPr>
          <w:rFonts w:ascii="Arial" w:hAnsi="Arial" w:cs="Arial"/>
          <w:highlight w:val="white"/>
        </w:rPr>
        <w:t xml:space="preserve"> </w:t>
      </w:r>
      <w:r w:rsidR="00FB10F6" w:rsidRPr="00BC4121">
        <w:rPr>
          <w:rFonts w:ascii="Arial" w:hAnsi="Arial" w:cs="Arial"/>
          <w:highlight w:val="white"/>
        </w:rPr>
        <w:t>compra. Adicionalmente, a distância geográfica</w:t>
      </w:r>
      <w:r w:rsidR="00FB10F6">
        <w:rPr>
          <w:rFonts w:ascii="Arial" w:hAnsi="Arial" w:cs="Arial"/>
          <w:highlight w:val="white"/>
        </w:rPr>
        <w:t xml:space="preserve"> </w:t>
      </w:r>
      <w:r w:rsidR="00FB10F6" w:rsidRPr="00BC4121">
        <w:rPr>
          <w:rFonts w:ascii="Arial" w:hAnsi="Arial" w:cs="Arial"/>
          <w:highlight w:val="white"/>
        </w:rPr>
        <w:t>do Paraguai, reduz o custo de transporte, portanto,</w:t>
      </w:r>
      <w:r w:rsidR="00FB10F6">
        <w:rPr>
          <w:rFonts w:ascii="Arial" w:hAnsi="Arial" w:cs="Arial"/>
          <w:highlight w:val="white"/>
        </w:rPr>
        <w:t xml:space="preserve"> </w:t>
      </w:r>
      <w:r w:rsidR="00FB10F6" w:rsidRPr="00BC4121">
        <w:rPr>
          <w:rFonts w:ascii="Arial" w:hAnsi="Arial" w:cs="Arial"/>
          <w:highlight w:val="white"/>
        </w:rPr>
        <w:t>torna-se uma vantagem logística</w:t>
      </w:r>
      <w:r w:rsidR="00FB10F6">
        <w:rPr>
          <w:rFonts w:ascii="Arial" w:hAnsi="Arial" w:cs="Arial"/>
          <w:highlight w:val="white"/>
        </w:rPr>
        <w:t>.</w:t>
      </w:r>
    </w:p>
    <w:p w14:paraId="62AE5866" w14:textId="02E50ACE" w:rsidR="00000697" w:rsidRDefault="00000697" w:rsidP="00C72745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Arial" w:hAnsi="Arial" w:cs="Arial"/>
          <w:highlight w:val="white"/>
        </w:rPr>
      </w:pPr>
    </w:p>
    <w:p w14:paraId="27DC2BC6" w14:textId="5C19F4AC" w:rsidR="00000697" w:rsidRDefault="00564F26" w:rsidP="00564F26">
      <w:pPr>
        <w:autoSpaceDE w:val="0"/>
        <w:autoSpaceDN w:val="0"/>
        <w:adjustRightInd w:val="0"/>
        <w:spacing w:after="0" w:line="240" w:lineRule="auto"/>
        <w:ind w:firstLine="720"/>
        <w:jc w:val="center"/>
        <w:rPr>
          <w:rFonts w:ascii="Arial" w:hAnsi="Arial" w:cs="Arial"/>
          <w:highlight w:val="white"/>
        </w:rPr>
      </w:pPr>
      <w:r>
        <w:rPr>
          <w:rFonts w:ascii="Arial" w:hAnsi="Arial" w:cs="Arial"/>
          <w:noProof/>
          <w:highlight w:val="white"/>
        </w:rPr>
        <w:drawing>
          <wp:inline distT="0" distB="0" distL="0" distR="0" wp14:anchorId="6E2CCC6D" wp14:editId="39E332A0">
            <wp:extent cx="3608961" cy="248561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590" cy="2495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C4E70" w14:textId="3AEA045E" w:rsidR="00564F26" w:rsidRDefault="00564F26" w:rsidP="00564F26">
      <w:pPr>
        <w:autoSpaceDE w:val="0"/>
        <w:autoSpaceDN w:val="0"/>
        <w:adjustRightInd w:val="0"/>
        <w:spacing w:after="0" w:line="240" w:lineRule="auto"/>
        <w:ind w:firstLine="720"/>
        <w:jc w:val="center"/>
        <w:rPr>
          <w:rFonts w:ascii="Arial" w:hAnsi="Arial" w:cs="Arial"/>
          <w:highlight w:val="white"/>
        </w:rPr>
      </w:pPr>
    </w:p>
    <w:p w14:paraId="3EB6505B" w14:textId="73359476" w:rsidR="00564F26" w:rsidRDefault="00564F26" w:rsidP="00564F26">
      <w:pPr>
        <w:autoSpaceDE w:val="0"/>
        <w:autoSpaceDN w:val="0"/>
        <w:adjustRightInd w:val="0"/>
        <w:spacing w:after="0" w:line="240" w:lineRule="auto"/>
        <w:ind w:firstLine="720"/>
        <w:jc w:val="center"/>
        <w:rPr>
          <w:rFonts w:ascii="Arial" w:hAnsi="Arial" w:cs="Arial"/>
          <w:highlight w:val="white"/>
        </w:rPr>
      </w:pPr>
    </w:p>
    <w:p w14:paraId="698D782A" w14:textId="7347C27D" w:rsidR="00564F26" w:rsidRDefault="00564F26" w:rsidP="00564F26">
      <w:pPr>
        <w:autoSpaceDE w:val="0"/>
        <w:autoSpaceDN w:val="0"/>
        <w:adjustRightInd w:val="0"/>
        <w:spacing w:after="0" w:line="240" w:lineRule="auto"/>
        <w:ind w:firstLine="720"/>
        <w:jc w:val="center"/>
        <w:rPr>
          <w:rFonts w:ascii="Arial" w:hAnsi="Arial" w:cs="Arial"/>
          <w:highlight w:val="white"/>
        </w:rPr>
      </w:pPr>
    </w:p>
    <w:p w14:paraId="22FD3072" w14:textId="77777777" w:rsidR="00564F26" w:rsidRDefault="00564F26" w:rsidP="00564F26">
      <w:pPr>
        <w:autoSpaceDE w:val="0"/>
        <w:autoSpaceDN w:val="0"/>
        <w:adjustRightInd w:val="0"/>
        <w:spacing w:after="0" w:line="240" w:lineRule="auto"/>
        <w:ind w:firstLine="720"/>
        <w:jc w:val="center"/>
        <w:rPr>
          <w:rFonts w:ascii="Arial" w:hAnsi="Arial" w:cs="Arial"/>
          <w:highlight w:val="white"/>
        </w:rPr>
      </w:pPr>
    </w:p>
    <w:p w14:paraId="7B6593D3" w14:textId="77777777" w:rsidR="00000697" w:rsidRDefault="00000697" w:rsidP="00C72745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Arial" w:hAnsi="Arial" w:cs="Arial"/>
          <w:highlight w:val="white"/>
        </w:rPr>
      </w:pPr>
    </w:p>
    <w:p w14:paraId="644153AF" w14:textId="0502BBE4" w:rsidR="00FB10F6" w:rsidRPr="00000697" w:rsidRDefault="00F93789" w:rsidP="00000697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De forma geral,</w:t>
      </w:r>
      <w:r w:rsidRPr="00F9378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 </w:t>
      </w:r>
      <w:r w:rsidRPr="00F93789">
        <w:rPr>
          <w:rFonts w:ascii="Arial" w:hAnsi="Arial" w:cs="Arial"/>
        </w:rPr>
        <w:t>receita apresentou um crescimento de 11,10% em 2022 comparando com o ano anterior, quanto ao volume de exportação houve uma queda de 12,81%.</w:t>
      </w:r>
    </w:p>
    <w:p w14:paraId="2532F4DA" w14:textId="2EE81973" w:rsidR="00FB10F6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19252AD8" w14:textId="77777777" w:rsidR="00FB10F6" w:rsidRPr="00BC4121" w:rsidRDefault="00FB10F6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73131A87" w14:textId="4DC62F21" w:rsidR="006D56FC" w:rsidRDefault="00000000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  <w:r w:rsidRPr="00BC4121">
        <w:rPr>
          <w:rFonts w:ascii="Arial" w:hAnsi="Arial" w:cs="Arial"/>
          <w:noProof/>
          <w:sz w:val="21"/>
          <w:szCs w:val="21"/>
          <w:highlight w:val="white"/>
        </w:rPr>
        <w:drawing>
          <wp:inline distT="114300" distB="114300" distL="114300" distR="114300" wp14:anchorId="6F5E2C15" wp14:editId="0ACE0776">
            <wp:extent cx="5399730" cy="31496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0ADFBA" w14:textId="77777777" w:rsidR="00CA7408" w:rsidRPr="00BC4121" w:rsidRDefault="00CA7408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</w:p>
    <w:p w14:paraId="3EEDB317" w14:textId="77777777" w:rsidR="006D56FC" w:rsidRPr="00BC4121" w:rsidRDefault="00000000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  <w:r w:rsidRPr="00BC4121">
        <w:rPr>
          <w:rFonts w:ascii="Arial" w:hAnsi="Arial" w:cs="Arial"/>
          <w:noProof/>
          <w:sz w:val="21"/>
          <w:szCs w:val="21"/>
          <w:highlight w:val="white"/>
        </w:rPr>
        <w:drawing>
          <wp:inline distT="114300" distB="114300" distL="114300" distR="114300" wp14:anchorId="1D00E7A7" wp14:editId="46C3A478">
            <wp:extent cx="5399730" cy="32512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D139AE" w14:textId="7D2F3C5E" w:rsidR="006D56FC" w:rsidRDefault="006D56FC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182BEB92" w14:textId="67F8F89C" w:rsidR="00134047" w:rsidRDefault="00134047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556657D4" w14:textId="52445414" w:rsidR="00134047" w:rsidRDefault="00134047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47DB44FF" w14:textId="42C64C14" w:rsidR="0096503B" w:rsidRDefault="00134047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No cenário internacional,</w:t>
      </w:r>
      <w:r>
        <w:rPr>
          <w:rFonts w:ascii="Arial" w:hAnsi="Arial" w:cs="Arial"/>
        </w:rPr>
        <w:t xml:space="preserve"> a Europa é responsável por quase 60% do consumo de vinhos. </w:t>
      </w:r>
      <w:r w:rsidR="00016A48">
        <w:rPr>
          <w:rFonts w:ascii="Arial" w:hAnsi="Arial" w:cs="Arial"/>
        </w:rPr>
        <w:t>Porém, temos um país da América como maior consumidor de vinhos do mundo, os Estados Unidos.</w:t>
      </w:r>
    </w:p>
    <w:p w14:paraId="6839E090" w14:textId="77777777" w:rsidR="00134047" w:rsidRDefault="00134047">
      <w:pPr>
        <w:ind w:firstLine="720"/>
        <w:jc w:val="both"/>
        <w:rPr>
          <w:rFonts w:ascii="Arial" w:hAnsi="Arial" w:cs="Arial"/>
          <w:sz w:val="21"/>
          <w:szCs w:val="21"/>
          <w:highlight w:val="white"/>
        </w:rPr>
      </w:pPr>
    </w:p>
    <w:p w14:paraId="662B78C1" w14:textId="4C6172EE" w:rsidR="00134047" w:rsidRPr="00016A48" w:rsidRDefault="00134047" w:rsidP="00016A48">
      <w:pPr>
        <w:ind w:firstLine="720"/>
        <w:jc w:val="center"/>
        <w:rPr>
          <w:rFonts w:ascii="Arial" w:hAnsi="Arial" w:cs="Arial"/>
          <w:sz w:val="21"/>
          <w:szCs w:val="21"/>
          <w:highlight w:val="white"/>
        </w:rPr>
      </w:pPr>
      <w:r>
        <w:rPr>
          <w:noProof/>
        </w:rPr>
        <w:drawing>
          <wp:inline distT="0" distB="0" distL="0" distR="0" wp14:anchorId="797DCED2" wp14:editId="40BE0344">
            <wp:extent cx="4828309" cy="2359649"/>
            <wp:effectExtent l="0" t="0" r="0" b="317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3217" cy="236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66CCE" w14:textId="77777777" w:rsidR="00CC6B5E" w:rsidRDefault="00CC6B5E" w:rsidP="00016A48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</w:p>
    <w:p w14:paraId="7A7B780D" w14:textId="541F310E" w:rsidR="00CC6B5E" w:rsidRDefault="00134047" w:rsidP="00016A4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noProof/>
          <w:sz w:val="28"/>
          <w:szCs w:val="28"/>
        </w:rPr>
        <w:drawing>
          <wp:inline distT="0" distB="0" distL="0" distR="0" wp14:anchorId="4BA9C35F" wp14:editId="4AB8F2D2">
            <wp:extent cx="4384825" cy="3874878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674" cy="3879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E1E96" w14:textId="5D28CE4F" w:rsidR="0096503B" w:rsidRDefault="0096503B" w:rsidP="0096503B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</w:p>
    <w:p w14:paraId="0DBB8C7C" w14:textId="36D6417B" w:rsidR="00795F00" w:rsidRDefault="00795F00" w:rsidP="00795F00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</w:p>
    <w:p w14:paraId="549ACCDF" w14:textId="77777777" w:rsidR="00600151" w:rsidRDefault="00600151" w:rsidP="00795F00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</w:p>
    <w:p w14:paraId="0F7D9A7D" w14:textId="649AD93A" w:rsidR="002E0943" w:rsidRDefault="00016A48" w:rsidP="0060015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</w:t>
      </w:r>
      <w:r w:rsidRPr="00134047">
        <w:rPr>
          <w:rFonts w:ascii="Arial" w:hAnsi="Arial" w:cs="Arial"/>
        </w:rPr>
        <w:t xml:space="preserve"> Itália figura como maior produtora mundial de vinhos, seguida por França,</w:t>
      </w:r>
      <w:r>
        <w:rPr>
          <w:rFonts w:ascii="Arial" w:hAnsi="Arial" w:cs="Arial"/>
        </w:rPr>
        <w:t xml:space="preserve"> </w:t>
      </w:r>
      <w:r w:rsidR="00600151" w:rsidRPr="00134047">
        <w:rPr>
          <w:rFonts w:ascii="Arial" w:hAnsi="Arial" w:cs="Arial"/>
        </w:rPr>
        <w:t>Espanha</w:t>
      </w:r>
      <w:r w:rsidR="00600151">
        <w:rPr>
          <w:rFonts w:ascii="Arial" w:hAnsi="Arial" w:cs="Arial"/>
        </w:rPr>
        <w:t>, EUA, Austrália e Argentina</w:t>
      </w:r>
      <w:r w:rsidRPr="00134047">
        <w:rPr>
          <w:rFonts w:ascii="Arial" w:hAnsi="Arial" w:cs="Arial"/>
        </w:rPr>
        <w:t>. O Brasil encontra</w:t>
      </w:r>
      <w:r w:rsidR="003B0A6E">
        <w:rPr>
          <w:rFonts w:ascii="Arial" w:hAnsi="Arial" w:cs="Arial"/>
        </w:rPr>
        <w:t>-se</w:t>
      </w:r>
      <w:r w:rsidRPr="00134047">
        <w:rPr>
          <w:rFonts w:ascii="Arial" w:hAnsi="Arial" w:cs="Arial"/>
        </w:rPr>
        <w:t xml:space="preserve"> na 15ª posição</w:t>
      </w:r>
      <w:r w:rsidR="00600151">
        <w:rPr>
          <w:rFonts w:ascii="Arial" w:hAnsi="Arial" w:cs="Arial"/>
        </w:rPr>
        <w:t>.</w:t>
      </w:r>
    </w:p>
    <w:p w14:paraId="20F89DC8" w14:textId="77777777" w:rsidR="00600151" w:rsidRPr="00600151" w:rsidRDefault="00600151" w:rsidP="0060015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Arial" w:hAnsi="Arial" w:cs="Arial"/>
        </w:rPr>
      </w:pPr>
    </w:p>
    <w:p w14:paraId="58F923F5" w14:textId="46FCA53E" w:rsidR="00ED6476" w:rsidRPr="00BC4121" w:rsidRDefault="00ED6476" w:rsidP="00ED647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noProof/>
          <w:sz w:val="28"/>
          <w:szCs w:val="28"/>
        </w:rPr>
        <w:drawing>
          <wp:inline distT="0" distB="0" distL="0" distR="0" wp14:anchorId="578184C6" wp14:editId="22B07DDF">
            <wp:extent cx="4606506" cy="4209991"/>
            <wp:effectExtent l="0" t="0" r="381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370" cy="4219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2DD7F" w14:textId="77777777" w:rsidR="00134047" w:rsidRDefault="00134047" w:rsidP="00DA5D2E">
      <w:pPr>
        <w:rPr>
          <w:rFonts w:ascii="Arial" w:hAnsi="Arial" w:cs="Arial"/>
        </w:rPr>
      </w:pPr>
    </w:p>
    <w:p w14:paraId="51638144" w14:textId="56B18B34" w:rsidR="00134047" w:rsidRDefault="00134047" w:rsidP="001376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  <w:r w:rsidRPr="00BC4121">
        <w:rPr>
          <w:rFonts w:ascii="Arial" w:hAnsi="Arial" w:cs="Arial"/>
          <w:b/>
          <w:sz w:val="28"/>
          <w:szCs w:val="28"/>
        </w:rPr>
        <w:t>Prospecções Futuras</w:t>
      </w:r>
    </w:p>
    <w:p w14:paraId="01518282" w14:textId="77777777" w:rsidR="0046718D" w:rsidRDefault="00FA50DD" w:rsidP="002A71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Arial" w:hAnsi="Arial" w:cs="Arial"/>
        </w:rPr>
      </w:pPr>
      <w:r w:rsidRPr="00FA50DD">
        <w:rPr>
          <w:rFonts w:ascii="Arial" w:hAnsi="Arial" w:cs="Arial"/>
        </w:rPr>
        <w:t xml:space="preserve">Não é </w:t>
      </w:r>
      <w:r>
        <w:rPr>
          <w:rFonts w:ascii="Arial" w:hAnsi="Arial" w:cs="Arial"/>
        </w:rPr>
        <w:t>uma tarefa fácil o vinho brasileiro chegar e ganhar espaço no exterior, principalmente quando temos um cenário de v</w:t>
      </w:r>
      <w:r w:rsidRPr="00FA50DD">
        <w:rPr>
          <w:rFonts w:ascii="Arial" w:hAnsi="Arial" w:cs="Arial"/>
        </w:rPr>
        <w:t xml:space="preserve">inícolas italianas e francesas </w:t>
      </w:r>
      <w:r>
        <w:rPr>
          <w:rFonts w:ascii="Arial" w:hAnsi="Arial" w:cs="Arial"/>
        </w:rPr>
        <w:t>com</w:t>
      </w:r>
      <w:r w:rsidRPr="00FA50DD">
        <w:rPr>
          <w:rFonts w:ascii="Arial" w:hAnsi="Arial" w:cs="Arial"/>
        </w:rPr>
        <w:t xml:space="preserve"> décadas e décadas de existência, algumas chegando a séculos.</w:t>
      </w:r>
      <w:r>
        <w:rPr>
          <w:rFonts w:ascii="Arial" w:hAnsi="Arial" w:cs="Arial"/>
        </w:rPr>
        <w:t xml:space="preserve"> </w:t>
      </w:r>
      <w:r w:rsidRPr="00FA50DD">
        <w:rPr>
          <w:rFonts w:ascii="Arial" w:hAnsi="Arial" w:cs="Arial"/>
        </w:rPr>
        <w:t xml:space="preserve">Entretanto, o Brasil está </w:t>
      </w:r>
      <w:proofErr w:type="gramStart"/>
      <w:r w:rsidRPr="00FA50DD">
        <w:rPr>
          <w:rFonts w:ascii="Arial" w:hAnsi="Arial" w:cs="Arial"/>
        </w:rPr>
        <w:t>bem preparado</w:t>
      </w:r>
      <w:proofErr w:type="gramEnd"/>
      <w:r w:rsidRPr="00FA50DD">
        <w:rPr>
          <w:rFonts w:ascii="Arial" w:hAnsi="Arial" w:cs="Arial"/>
        </w:rPr>
        <w:t xml:space="preserve"> perante a outros países.</w:t>
      </w:r>
    </w:p>
    <w:p w14:paraId="2B6D5395" w14:textId="73625647" w:rsidR="0046718D" w:rsidRDefault="0046718D" w:rsidP="002A71CF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mercado holandês parece ser uma boa aposta </w:t>
      </w:r>
      <w:r w:rsidR="00721A47">
        <w:rPr>
          <w:rFonts w:ascii="Arial" w:hAnsi="Arial" w:cs="Arial"/>
        </w:rPr>
        <w:t>para tornar-se</w:t>
      </w:r>
      <w:r>
        <w:rPr>
          <w:rFonts w:ascii="Arial" w:hAnsi="Arial" w:cs="Arial"/>
        </w:rPr>
        <w:t xml:space="preserve"> um dos focos da exportação brasileira, </w:t>
      </w:r>
      <w:r w:rsidR="00721A47">
        <w:rPr>
          <w:rFonts w:ascii="Arial" w:hAnsi="Arial" w:cs="Arial"/>
        </w:rPr>
        <w:t>pois possui</w:t>
      </w:r>
      <w:r w:rsidR="00721A47">
        <w:rPr>
          <w:rFonts w:ascii="Arial" w:hAnsi="Arial" w:cs="Arial"/>
        </w:rPr>
        <w:t xml:space="preserve"> tendência de crescimento de consumo</w:t>
      </w:r>
      <w:r w:rsidR="00721A47">
        <w:rPr>
          <w:rFonts w:ascii="Arial" w:hAnsi="Arial" w:cs="Arial"/>
        </w:rPr>
        <w:t xml:space="preserve"> </w:t>
      </w:r>
      <w:r w:rsidR="002A71CF">
        <w:rPr>
          <w:rFonts w:ascii="Arial" w:hAnsi="Arial" w:cs="Arial"/>
        </w:rPr>
        <w:t>e</w:t>
      </w:r>
      <w:r w:rsidR="00721A47">
        <w:rPr>
          <w:rFonts w:ascii="Arial" w:hAnsi="Arial" w:cs="Arial"/>
        </w:rPr>
        <w:t xml:space="preserve"> é atualmente </w:t>
      </w:r>
      <w:r w:rsidRPr="0046718D">
        <w:rPr>
          <w:rFonts w:ascii="Arial" w:hAnsi="Arial" w:cs="Arial"/>
        </w:rPr>
        <w:t xml:space="preserve">um </w:t>
      </w:r>
      <w:r w:rsidR="00CE4AA6">
        <w:rPr>
          <w:rFonts w:ascii="Arial" w:hAnsi="Arial" w:cs="Arial"/>
        </w:rPr>
        <w:t>grande</w:t>
      </w:r>
      <w:r>
        <w:rPr>
          <w:rFonts w:ascii="Arial" w:hAnsi="Arial" w:cs="Arial"/>
        </w:rPr>
        <w:t xml:space="preserve"> </w:t>
      </w:r>
      <w:r w:rsidRPr="0046718D">
        <w:rPr>
          <w:rFonts w:ascii="Arial" w:hAnsi="Arial" w:cs="Arial"/>
        </w:rPr>
        <w:t>consumidor</w:t>
      </w:r>
      <w:r w:rsidR="00A21AD5">
        <w:rPr>
          <w:rFonts w:ascii="Arial" w:hAnsi="Arial" w:cs="Arial"/>
        </w:rPr>
        <w:t xml:space="preserve"> vindo </w:t>
      </w:r>
      <w:r w:rsidR="00CE4AA6">
        <w:rPr>
          <w:rFonts w:ascii="Arial" w:hAnsi="Arial" w:cs="Arial"/>
        </w:rPr>
        <w:t>logo atrás do Brasil no ranking dos maiores consumidores</w:t>
      </w:r>
      <w:r w:rsidR="00A21AD5">
        <w:rPr>
          <w:rFonts w:ascii="Arial" w:hAnsi="Arial" w:cs="Arial"/>
        </w:rPr>
        <w:t>. Os holandeses</w:t>
      </w:r>
      <w:r w:rsidRPr="0046718D">
        <w:rPr>
          <w:rFonts w:ascii="Arial" w:hAnsi="Arial" w:cs="Arial"/>
        </w:rPr>
        <w:t xml:space="preserve"> não </w:t>
      </w:r>
      <w:r w:rsidR="00A21AD5">
        <w:rPr>
          <w:rFonts w:ascii="Arial" w:hAnsi="Arial" w:cs="Arial"/>
        </w:rPr>
        <w:t>são considerados fortes em produção de vinhos</w:t>
      </w:r>
      <w:r w:rsidR="00092786">
        <w:rPr>
          <w:rFonts w:ascii="Arial" w:hAnsi="Arial" w:cs="Arial"/>
        </w:rPr>
        <w:t xml:space="preserve"> </w:t>
      </w:r>
      <w:r w:rsidR="00092786" w:rsidRPr="0046718D">
        <w:rPr>
          <w:rFonts w:ascii="Arial" w:hAnsi="Arial" w:cs="Arial"/>
        </w:rPr>
        <w:t>—</w:t>
      </w:r>
      <w:r w:rsidR="0009278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visto que a produção se mantém estagnada desde 2019</w:t>
      </w:r>
      <w:r w:rsidRPr="0046718D">
        <w:t xml:space="preserve"> </w:t>
      </w:r>
      <w:r w:rsidRPr="0046718D">
        <w:rPr>
          <w:rFonts w:ascii="Arial" w:hAnsi="Arial" w:cs="Arial"/>
        </w:rPr>
        <w:t xml:space="preserve">— </w:t>
      </w:r>
      <w:r w:rsidR="002A71CF">
        <w:rPr>
          <w:rFonts w:ascii="Arial" w:hAnsi="Arial" w:cs="Arial"/>
        </w:rPr>
        <w:t xml:space="preserve">isso </w:t>
      </w:r>
      <w:r w:rsidRPr="0046718D">
        <w:rPr>
          <w:rFonts w:ascii="Arial" w:hAnsi="Arial" w:cs="Arial"/>
        </w:rPr>
        <w:t>faz com que sejam mais receptivos que outros europeus a vinhos de outros países</w:t>
      </w:r>
      <w:r>
        <w:rPr>
          <w:rFonts w:ascii="Arial" w:hAnsi="Arial" w:cs="Arial"/>
        </w:rPr>
        <w:t>.</w:t>
      </w:r>
    </w:p>
    <w:p w14:paraId="3407D46E" w14:textId="77777777" w:rsidR="0046718D" w:rsidRDefault="0046718D" w:rsidP="00FA50DD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Arial" w:hAnsi="Arial" w:cs="Arial"/>
        </w:rPr>
      </w:pPr>
    </w:p>
    <w:p w14:paraId="09794C3A" w14:textId="0D6E0E43" w:rsidR="0046718D" w:rsidRDefault="0046718D" w:rsidP="00FA50DD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Arial" w:hAnsi="Arial" w:cs="Arial"/>
        </w:rPr>
      </w:pPr>
    </w:p>
    <w:p w14:paraId="5225D4DD" w14:textId="436879B2" w:rsidR="0046718D" w:rsidRDefault="0046718D" w:rsidP="0046718D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4A4AE409" wp14:editId="0F1028EE">
            <wp:extent cx="4394240" cy="2814608"/>
            <wp:effectExtent l="0" t="0" r="6350" b="508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330" cy="2820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16CF8" w14:textId="77777777" w:rsidR="0046718D" w:rsidRDefault="0046718D" w:rsidP="0046718D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Arial" w:hAnsi="Arial" w:cs="Arial"/>
        </w:rPr>
      </w:pPr>
    </w:p>
    <w:p w14:paraId="692BF9B6" w14:textId="5AD5E45A" w:rsidR="0046718D" w:rsidRDefault="0046718D" w:rsidP="0046718D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117E4304" wp14:editId="0C3E0C3F">
            <wp:extent cx="4395489" cy="2830914"/>
            <wp:effectExtent l="0" t="0" r="5080" b="762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90" cy="2839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30D84" w14:textId="12FA6715" w:rsidR="0046718D" w:rsidRDefault="0046718D" w:rsidP="0046718D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Arial" w:hAnsi="Arial" w:cs="Arial"/>
        </w:rPr>
      </w:pPr>
    </w:p>
    <w:p w14:paraId="2B515A36" w14:textId="1DA93644" w:rsidR="0046718D" w:rsidRDefault="0046718D" w:rsidP="0046718D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Arial" w:hAnsi="Arial" w:cs="Arial"/>
        </w:rPr>
      </w:pPr>
    </w:p>
    <w:p w14:paraId="54FE3D3F" w14:textId="7F938A31" w:rsidR="0046718D" w:rsidRDefault="0046718D" w:rsidP="0046718D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Arial" w:hAnsi="Arial" w:cs="Arial"/>
        </w:rPr>
      </w:pPr>
    </w:p>
    <w:p w14:paraId="0B943FA5" w14:textId="77777777" w:rsidR="00AE3C5E" w:rsidRPr="00FA50DD" w:rsidRDefault="00AE3C5E" w:rsidP="00FA50DD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Arial" w:hAnsi="Arial" w:cs="Arial"/>
        </w:rPr>
      </w:pPr>
    </w:p>
    <w:p w14:paraId="489FB7F5" w14:textId="77777777" w:rsidR="00FA50DD" w:rsidRPr="00134047" w:rsidRDefault="00FA50DD" w:rsidP="00FA50DD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</w:p>
    <w:p w14:paraId="0AD2BB2E" w14:textId="77777777" w:rsidR="00134047" w:rsidRDefault="00134047" w:rsidP="00DA5D2E">
      <w:pPr>
        <w:rPr>
          <w:rFonts w:ascii="Arial" w:hAnsi="Arial" w:cs="Arial"/>
        </w:rPr>
      </w:pPr>
    </w:p>
    <w:p w14:paraId="0BBF37F1" w14:textId="6AD5AAC9" w:rsidR="00FD1112" w:rsidRDefault="00FD1112" w:rsidP="00DA5D2E">
      <w:pPr>
        <w:rPr>
          <w:rFonts w:ascii="Arial" w:hAnsi="Arial" w:cs="Arial"/>
        </w:rPr>
      </w:pPr>
    </w:p>
    <w:p w14:paraId="2205C8A6" w14:textId="52EF43DF" w:rsidR="00971143" w:rsidRDefault="00971143" w:rsidP="00DA5D2E">
      <w:pPr>
        <w:rPr>
          <w:rFonts w:ascii="Arial" w:hAnsi="Arial" w:cs="Arial"/>
        </w:rPr>
      </w:pPr>
    </w:p>
    <w:p w14:paraId="20F1331C" w14:textId="5A29828B" w:rsidR="001376E9" w:rsidRDefault="001376E9" w:rsidP="009B65BC">
      <w:pPr>
        <w:rPr>
          <w:rFonts w:ascii="Arial" w:hAnsi="Arial" w:cs="Arial"/>
        </w:rPr>
      </w:pPr>
    </w:p>
    <w:p w14:paraId="0581FB5F" w14:textId="77777777" w:rsidR="009B65BC" w:rsidRPr="00BC4121" w:rsidRDefault="009B65BC" w:rsidP="009B65BC">
      <w:pPr>
        <w:rPr>
          <w:rFonts w:ascii="Arial" w:hAnsi="Arial" w:cs="Arial"/>
        </w:rPr>
      </w:pPr>
    </w:p>
    <w:p w14:paraId="60427124" w14:textId="1640BB70" w:rsidR="001376E9" w:rsidRDefault="001376E9" w:rsidP="001376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Referências</w:t>
      </w:r>
    </w:p>
    <w:p w14:paraId="4C6365FE" w14:textId="77777777" w:rsidR="001376E9" w:rsidRPr="00BC4121" w:rsidRDefault="001376E9" w:rsidP="001376E9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hAnsi="Arial" w:cs="Arial"/>
          <w:b/>
          <w:sz w:val="28"/>
          <w:szCs w:val="28"/>
        </w:rPr>
      </w:pPr>
    </w:p>
    <w:p w14:paraId="3CC54788" w14:textId="0595845C" w:rsidR="006D56FC" w:rsidRPr="00BC4121" w:rsidRDefault="001376E9">
      <w:pPr>
        <w:rPr>
          <w:rFonts w:ascii="Arial" w:hAnsi="Arial" w:cs="Arial"/>
        </w:rPr>
      </w:pPr>
      <w:r w:rsidRPr="009B65BC">
        <w:rPr>
          <w:rFonts w:ascii="Arial" w:hAnsi="Arial" w:cs="Arial"/>
        </w:rPr>
        <w:t>https://www.oiv.int/what-we-do/data-discovery-report?oiv</w:t>
      </w:r>
    </w:p>
    <w:p w14:paraId="775603D8" w14:textId="5574622E" w:rsidR="006D56FC" w:rsidRPr="00BC4121" w:rsidRDefault="00000000">
      <w:pPr>
        <w:rPr>
          <w:rFonts w:ascii="Arial" w:hAnsi="Arial" w:cs="Arial"/>
        </w:rPr>
      </w:pPr>
      <w:r w:rsidRPr="009B65BC">
        <w:rPr>
          <w:rFonts w:ascii="Arial" w:hAnsi="Arial" w:cs="Arial"/>
        </w:rPr>
        <w:t>https://www.oiv.int/what-we-do/country-report?oiv</w:t>
      </w:r>
    </w:p>
    <w:p w14:paraId="39DE74B3" w14:textId="77777777" w:rsidR="006D56FC" w:rsidRPr="00BC4121" w:rsidRDefault="00000000">
      <w:pPr>
        <w:rPr>
          <w:rFonts w:ascii="Arial" w:hAnsi="Arial" w:cs="Arial"/>
        </w:rPr>
      </w:pPr>
      <w:r w:rsidRPr="00BC4121">
        <w:rPr>
          <w:rFonts w:ascii="Arial" w:hAnsi="Arial" w:cs="Arial"/>
        </w:rPr>
        <w:t>https://paises.ibge.gov.br/#/mapa/comparar/paraguai?indicador=77823&amp;tema=2&amp;ano=2022</w:t>
      </w:r>
    </w:p>
    <w:p w14:paraId="262FBAFD" w14:textId="1F450C17" w:rsidR="006D56FC" w:rsidRDefault="00134047">
      <w:pPr>
        <w:rPr>
          <w:rFonts w:ascii="Arial" w:hAnsi="Arial" w:cs="Arial"/>
        </w:rPr>
      </w:pPr>
      <w:r w:rsidRPr="009B65BC">
        <w:rPr>
          <w:rFonts w:ascii="Arial" w:hAnsi="Arial" w:cs="Arial"/>
        </w:rPr>
        <w:t>https://data.worldbank.org/indicator/NY.GDP.PCAP.CD</w:t>
      </w:r>
    </w:p>
    <w:p w14:paraId="6866C29C" w14:textId="3D3346A3" w:rsidR="00134047" w:rsidRDefault="00134047">
      <w:pPr>
        <w:rPr>
          <w:rFonts w:ascii="Arial" w:hAnsi="Arial" w:cs="Arial"/>
        </w:rPr>
      </w:pPr>
      <w:r w:rsidRPr="009B65BC">
        <w:rPr>
          <w:rFonts w:ascii="Arial" w:hAnsi="Arial" w:cs="Arial"/>
        </w:rPr>
        <w:t>http://www.iea.sp.gov.br/ftpiea/ie/2007/tec2-1107.pdf</w:t>
      </w:r>
    </w:p>
    <w:p w14:paraId="20C3FE80" w14:textId="016286A1" w:rsidR="00134047" w:rsidRDefault="00003435">
      <w:pPr>
        <w:rPr>
          <w:rFonts w:ascii="Arial" w:hAnsi="Arial" w:cs="Arial"/>
        </w:rPr>
      </w:pPr>
      <w:r w:rsidRPr="009B65BC">
        <w:rPr>
          <w:rFonts w:ascii="Arial" w:hAnsi="Arial" w:cs="Arial"/>
        </w:rPr>
        <w:t>http://www.eu-gourmet.com/2018/06/a-producao-de-vinhos-na-russia.html</w:t>
      </w:r>
    </w:p>
    <w:p w14:paraId="06876803" w14:textId="44F94EF2" w:rsidR="00003435" w:rsidRPr="00BC4121" w:rsidRDefault="00003435">
      <w:pPr>
        <w:rPr>
          <w:rFonts w:ascii="Arial" w:hAnsi="Arial" w:cs="Arial"/>
        </w:rPr>
      </w:pPr>
      <w:r w:rsidRPr="00003435">
        <w:rPr>
          <w:rFonts w:ascii="Arial" w:hAnsi="Arial" w:cs="Arial"/>
        </w:rPr>
        <w:t>https://www.cnnbrasil.com.br/viagemegastronomia/gastronomia/cachaca-cerveja-e-vinhos-brasileiros-conquistam-mercado-externo-setor-exportou-r-937-milhoes/</w:t>
      </w:r>
    </w:p>
    <w:sectPr w:rsidR="00003435" w:rsidRPr="00BC4121">
      <w:headerReference w:type="default" r:id="rId22"/>
      <w:footerReference w:type="even" r:id="rId23"/>
      <w:footerReference w:type="default" r:id="rId24"/>
      <w:footerReference w:type="first" r:id="rId25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357D06" w14:textId="77777777" w:rsidR="00615979" w:rsidRDefault="00615979">
      <w:pPr>
        <w:spacing w:after="0" w:line="240" w:lineRule="auto"/>
      </w:pPr>
      <w:r>
        <w:separator/>
      </w:r>
    </w:p>
  </w:endnote>
  <w:endnote w:type="continuationSeparator" w:id="0">
    <w:p w14:paraId="6CB5B175" w14:textId="77777777" w:rsidR="00615979" w:rsidRDefault="006159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D4071" w14:textId="43B56DFE" w:rsidR="0092146E" w:rsidRDefault="0092146E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496EF5" wp14:editId="17821215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7780" b="0"/>
              <wp:wrapNone/>
              <wp:docPr id="11" name="Caixa de Texto 11" descr="Classificação da informação: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C22C9F" w14:textId="6536B61D" w:rsidR="0092146E" w:rsidRPr="0092146E" w:rsidRDefault="0092146E" w:rsidP="0092146E">
                          <w:pPr>
                            <w:spacing w:after="0"/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2146E"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Classificação da informação: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496EF5" id="_x0000_t202" coordsize="21600,21600" o:spt="202" path="m,l,21600r21600,l21600,xe">
              <v:stroke joinstyle="miter"/>
              <v:path gradientshapeok="t" o:connecttype="rect"/>
            </v:shapetype>
            <v:shape id="Caixa de Texto 11" o:spid="_x0000_s1026" type="#_x0000_t202" alt="Classificação da informação: Uso Interno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65C22C9F" w14:textId="6536B61D" w:rsidR="0092146E" w:rsidRPr="0092146E" w:rsidRDefault="0092146E" w:rsidP="0092146E">
                    <w:pPr>
                      <w:spacing w:after="0"/>
                      <w:rPr>
                        <w:noProof/>
                        <w:color w:val="000000"/>
                        <w:sz w:val="20"/>
                        <w:szCs w:val="20"/>
                      </w:rPr>
                    </w:pPr>
                    <w:r w:rsidRPr="0092146E">
                      <w:rPr>
                        <w:noProof/>
                        <w:color w:val="000000"/>
                        <w:sz w:val="20"/>
                        <w:szCs w:val="20"/>
                      </w:rPr>
                      <w:t>Classificação da informação: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F1521" w14:textId="35A94684" w:rsidR="0092146E" w:rsidRDefault="0092146E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A02F86A" wp14:editId="46D8DC0D">
              <wp:simplePos x="1078302" y="10075653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7780" b="0"/>
              <wp:wrapNone/>
              <wp:docPr id="12" name="Caixa de Texto 12" descr="Classificação da informação: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E2634D" w14:textId="0B08654E" w:rsidR="0092146E" w:rsidRPr="0092146E" w:rsidRDefault="0092146E" w:rsidP="0092146E">
                          <w:pPr>
                            <w:spacing w:after="0"/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2146E"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Classificação da informação: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02F86A" id="_x0000_t202" coordsize="21600,21600" o:spt="202" path="m,l,21600r21600,l21600,xe">
              <v:stroke joinstyle="miter"/>
              <v:path gradientshapeok="t" o:connecttype="rect"/>
            </v:shapetype>
            <v:shape id="Caixa de Texto 12" o:spid="_x0000_s1027" type="#_x0000_t202" alt="Classificação da informação: Uso Interno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5FE2634D" w14:textId="0B08654E" w:rsidR="0092146E" w:rsidRPr="0092146E" w:rsidRDefault="0092146E" w:rsidP="0092146E">
                    <w:pPr>
                      <w:spacing w:after="0"/>
                      <w:rPr>
                        <w:noProof/>
                        <w:color w:val="000000"/>
                        <w:sz w:val="20"/>
                        <w:szCs w:val="20"/>
                      </w:rPr>
                    </w:pPr>
                    <w:r w:rsidRPr="0092146E">
                      <w:rPr>
                        <w:noProof/>
                        <w:color w:val="000000"/>
                        <w:sz w:val="20"/>
                        <w:szCs w:val="20"/>
                      </w:rPr>
                      <w:t>Classificação da informação: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BDF01" w14:textId="2250FA19" w:rsidR="0092146E" w:rsidRDefault="0092146E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7975B44" wp14:editId="2FB1528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7780" b="0"/>
              <wp:wrapNone/>
              <wp:docPr id="10" name="Caixa de Texto 10" descr="Classificação da informação: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E137D6" w14:textId="5927B940" w:rsidR="0092146E" w:rsidRPr="0092146E" w:rsidRDefault="0092146E" w:rsidP="0092146E">
                          <w:pPr>
                            <w:spacing w:after="0"/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2146E">
                            <w:rPr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Classificação da informação: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975B44" id="_x0000_t202" coordsize="21600,21600" o:spt="202" path="m,l,21600r21600,l21600,xe">
              <v:stroke joinstyle="miter"/>
              <v:path gradientshapeok="t" o:connecttype="rect"/>
            </v:shapetype>
            <v:shape id="Caixa de Texto 10" o:spid="_x0000_s1028" type="#_x0000_t202" alt="Classificação da informação: Uso Interno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16E137D6" w14:textId="5927B940" w:rsidR="0092146E" w:rsidRPr="0092146E" w:rsidRDefault="0092146E" w:rsidP="0092146E">
                    <w:pPr>
                      <w:spacing w:after="0"/>
                      <w:rPr>
                        <w:noProof/>
                        <w:color w:val="000000"/>
                        <w:sz w:val="20"/>
                        <w:szCs w:val="20"/>
                      </w:rPr>
                    </w:pPr>
                    <w:r w:rsidRPr="0092146E">
                      <w:rPr>
                        <w:noProof/>
                        <w:color w:val="000000"/>
                        <w:sz w:val="20"/>
                        <w:szCs w:val="20"/>
                      </w:rPr>
                      <w:t>Classificação da informação: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4E51F3" w14:textId="77777777" w:rsidR="00615979" w:rsidRDefault="00615979">
      <w:pPr>
        <w:spacing w:after="0" w:line="240" w:lineRule="auto"/>
      </w:pPr>
      <w:r>
        <w:separator/>
      </w:r>
    </w:p>
  </w:footnote>
  <w:footnote w:type="continuationSeparator" w:id="0">
    <w:p w14:paraId="540335F0" w14:textId="77777777" w:rsidR="00615979" w:rsidRDefault="006159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39F55" w14:textId="77777777" w:rsidR="006D56FC" w:rsidRDefault="006D56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1B02CA"/>
    <w:multiLevelType w:val="multilevel"/>
    <w:tmpl w:val="BF34D9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" w15:restartNumberingAfterBreak="0">
    <w:nsid w:val="6C887A24"/>
    <w:multiLevelType w:val="multilevel"/>
    <w:tmpl w:val="7A3CB5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76517721">
    <w:abstractNumId w:val="0"/>
  </w:num>
  <w:num w:numId="2" w16cid:durableId="3486035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6FC"/>
    <w:rsid w:val="00000697"/>
    <w:rsid w:val="00003435"/>
    <w:rsid w:val="00016A48"/>
    <w:rsid w:val="000171B7"/>
    <w:rsid w:val="00092786"/>
    <w:rsid w:val="000C1EAC"/>
    <w:rsid w:val="00134047"/>
    <w:rsid w:val="001376E9"/>
    <w:rsid w:val="002A71CF"/>
    <w:rsid w:val="002E0943"/>
    <w:rsid w:val="003B0A6E"/>
    <w:rsid w:val="0046718D"/>
    <w:rsid w:val="00564F26"/>
    <w:rsid w:val="00600151"/>
    <w:rsid w:val="00615979"/>
    <w:rsid w:val="0063576A"/>
    <w:rsid w:val="00690DCC"/>
    <w:rsid w:val="00694893"/>
    <w:rsid w:val="006D56FC"/>
    <w:rsid w:val="00706ED2"/>
    <w:rsid w:val="00721A47"/>
    <w:rsid w:val="00795F00"/>
    <w:rsid w:val="008145C2"/>
    <w:rsid w:val="00823238"/>
    <w:rsid w:val="00873E80"/>
    <w:rsid w:val="0092146E"/>
    <w:rsid w:val="0096503B"/>
    <w:rsid w:val="00971143"/>
    <w:rsid w:val="009B65BC"/>
    <w:rsid w:val="009C0185"/>
    <w:rsid w:val="009D603B"/>
    <w:rsid w:val="00A21AD5"/>
    <w:rsid w:val="00AC57B9"/>
    <w:rsid w:val="00AE3C5E"/>
    <w:rsid w:val="00BA4D6E"/>
    <w:rsid w:val="00BC4121"/>
    <w:rsid w:val="00C72745"/>
    <w:rsid w:val="00C77B11"/>
    <w:rsid w:val="00CA7408"/>
    <w:rsid w:val="00CC6B5E"/>
    <w:rsid w:val="00CE4AA6"/>
    <w:rsid w:val="00D570F9"/>
    <w:rsid w:val="00DA5D2E"/>
    <w:rsid w:val="00DA78DD"/>
    <w:rsid w:val="00E42743"/>
    <w:rsid w:val="00ED6476"/>
    <w:rsid w:val="00F93789"/>
    <w:rsid w:val="00FA50DD"/>
    <w:rsid w:val="00FB10F6"/>
    <w:rsid w:val="00FD1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31560"/>
  <w15:docId w15:val="{20DF8F50-F376-44A5-B39C-A0F76E5AD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Fontepargpadro"/>
    <w:uiPriority w:val="99"/>
    <w:unhideWhenUsed/>
    <w:rsid w:val="00AE4DB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E4DB8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Rodap">
    <w:name w:val="footer"/>
    <w:basedOn w:val="Normal"/>
    <w:link w:val="RodapChar"/>
    <w:uiPriority w:val="99"/>
    <w:unhideWhenUsed/>
    <w:rsid w:val="009214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146E"/>
  </w:style>
  <w:style w:type="paragraph" w:styleId="PargrafodaLista">
    <w:name w:val="List Paragraph"/>
    <w:basedOn w:val="Normal"/>
    <w:uiPriority w:val="34"/>
    <w:qFormat/>
    <w:rsid w:val="001340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4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vitibrasil.cnpuv.embrapa.br/index.php?opcao=opt_06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rr3XKhwC1dNqxmUfCwxXrnQLUw==">CgMxLjA4AHIhMTRCQzdMVEdzeUxmWFlkVU1ndUFVaGh5dzd4Wm0zSGdh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3987</TotalTime>
  <Pages>8</Pages>
  <Words>615</Words>
  <Characters>3326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Alexandra Batista</dc:creator>
  <cp:lastModifiedBy>Alexandra Batista da Silva</cp:lastModifiedBy>
  <cp:revision>28</cp:revision>
  <dcterms:created xsi:type="dcterms:W3CDTF">2023-10-07T20:43:00Z</dcterms:created>
  <dcterms:modified xsi:type="dcterms:W3CDTF">2023-10-23T23:27:00Z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a,b,c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Classificação da informação: Uso Interno</vt:lpwstr>
  </property>
  <property fmtid="{D5CDD505-2E9C-101B-9397-08002B2CF9AE}" pid="5" name="MSIP_Label_99deea41-824f-4c3c-afd5-7afdfc16eee8_Enabled">
    <vt:lpwstr>true</vt:lpwstr>
  </property>
  <property fmtid="{D5CDD505-2E9C-101B-9397-08002B2CF9AE}" pid="6" name="MSIP_Label_99deea41-824f-4c3c-afd5-7afdfc16eee8_SetDate">
    <vt:lpwstr>2023-10-20T19:51:16Z</vt:lpwstr>
  </property>
  <property fmtid="{D5CDD505-2E9C-101B-9397-08002B2CF9AE}" pid="7" name="MSIP_Label_99deea41-824f-4c3c-afd5-7afdfc16eee8_Method">
    <vt:lpwstr>Standard</vt:lpwstr>
  </property>
  <property fmtid="{D5CDD505-2E9C-101B-9397-08002B2CF9AE}" pid="8" name="MSIP_Label_99deea41-824f-4c3c-afd5-7afdfc16eee8_Name">
    <vt:lpwstr>99deea41-824f-4c3c-afd5-7afdfc16eee8</vt:lpwstr>
  </property>
  <property fmtid="{D5CDD505-2E9C-101B-9397-08002B2CF9AE}" pid="9" name="MSIP_Label_99deea41-824f-4c3c-afd5-7afdfc16eee8_SiteId">
    <vt:lpwstr>3223964c-6e1f-48ba-b705-423351281a8c</vt:lpwstr>
  </property>
  <property fmtid="{D5CDD505-2E9C-101B-9397-08002B2CF9AE}" pid="10" name="MSIP_Label_99deea41-824f-4c3c-afd5-7afdfc16eee8_ActionId">
    <vt:lpwstr>da4eb4d0-56eb-4023-8612-11f922625700</vt:lpwstr>
  </property>
  <property fmtid="{D5CDD505-2E9C-101B-9397-08002B2CF9AE}" pid="11" name="MSIP_Label_99deea41-824f-4c3c-afd5-7afdfc16eee8_ContentBits">
    <vt:lpwstr>2</vt:lpwstr>
  </property>
</Properties>
</file>