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“БЕЛОРУССКИЙ ГОСУДАРСТВЕННЫЙ УНИВЕРСИТЕТ ИНФОРМАТИКИ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И РАДИОТЕХНИКИ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“Средства и методы защиты информации в интеллектуальных системах” 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  <w:t xml:space="preserve">Выполнил ст. группы 121701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Олешкевич А.С.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  <w:t xml:space="preserve">Проверил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Сальников Д.А.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Для решения лабораторной работы было создано 3 дополнительных класса: Generator, Checker, Drawer.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Класс Main создает Generator и Checker, который генерирует пароль из 100 символов и рисует гистограмму равномерности распределения символов. Также класс рисует график зависимости среднего времени подбора пароля от его длины.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169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6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94152" cy="29936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4152" cy="299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Класс Generator создан для генерации пароля. В нем есть метод для получения рандомной буквы или цифры. И добавления ее в пароль.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Также есть класс Checker, который подбирает пароль, зная его длину.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Рекомендации по выбору пароля: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пароль достаточной длины.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используйте шаблонные пароли, а генерируйте его рандомно.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один пароль на один сайт.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