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25" w:rsidRDefault="000C7B25" w:rsidP="000C7B25">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32"/>
          <w:szCs w:val="32"/>
          <w:lang w:val="es-MX"/>
        </w:rPr>
        <w:t>Artículos académicos: </w:t>
      </w:r>
      <w:r>
        <w:rPr>
          <w:rStyle w:val="eop"/>
          <w:rFonts w:ascii="Calibri" w:hAnsi="Calibri" w:cs="Tahoma"/>
          <w:sz w:val="32"/>
          <w:szCs w:val="32"/>
        </w:rPr>
        <w:t> </w:t>
      </w:r>
    </w:p>
    <w:p w:rsidR="000C7B25" w:rsidRDefault="000C7B25" w:rsidP="000C7B25">
      <w:pPr>
        <w:pStyle w:val="paragraph"/>
        <w:spacing w:before="0" w:beforeAutospacing="0" w:after="0" w:afterAutospacing="0"/>
        <w:textAlignment w:val="baseline"/>
        <w:rPr>
          <w:rFonts w:ascii="Tahoma" w:hAnsi="Tahoma" w:cs="Tahoma"/>
          <w:sz w:val="12"/>
          <w:szCs w:val="12"/>
        </w:rPr>
      </w:pPr>
      <w:proofErr w:type="spellStart"/>
      <w:r>
        <w:rPr>
          <w:rStyle w:val="spellingerror"/>
          <w:rFonts w:ascii="Arial" w:hAnsi="Arial" w:cs="Tahoma"/>
          <w:color w:val="222222"/>
          <w:shd w:val="clear" w:color="auto" w:fill="FFFFFF"/>
          <w:lang w:val="en-US"/>
        </w:rPr>
        <w:t>Klier</w:t>
      </w:r>
      <w:proofErr w:type="spellEnd"/>
      <w:r>
        <w:rPr>
          <w:rStyle w:val="normaltextrun"/>
          <w:rFonts w:ascii="Arial" w:hAnsi="Arial" w:cs="Tahoma"/>
          <w:color w:val="222222"/>
          <w:shd w:val="clear" w:color="auto" w:fill="FFFFFF"/>
          <w:lang w:val="en-US"/>
        </w:rPr>
        <w:t>, T. H., &amp; Rubenstein, J. M. (2010).</w:t>
      </w:r>
      <w:r>
        <w:rPr>
          <w:rStyle w:val="apple-converted-space"/>
          <w:rFonts w:ascii="Arial" w:hAnsi="Arial" w:cs="Tahoma"/>
          <w:color w:val="222222"/>
          <w:shd w:val="clear" w:color="auto" w:fill="FFFFFF"/>
          <w:lang w:val="en-US"/>
        </w:rPr>
        <w:t> </w:t>
      </w:r>
      <w:r>
        <w:rPr>
          <w:rStyle w:val="normaltextrun"/>
          <w:rFonts w:ascii="Arial" w:hAnsi="Arial" w:cs="Tahoma"/>
          <w:color w:val="222222"/>
          <w:shd w:val="clear" w:color="auto" w:fill="FFFFFF"/>
          <w:lang w:val="en-US"/>
        </w:rPr>
        <w:t>The changing geography of North American motor vehicle production</w:t>
      </w:r>
      <w:proofErr w:type="gramStart"/>
      <w:r>
        <w:rPr>
          <w:rStyle w:val="normaltextrun"/>
          <w:rFonts w:ascii="Arial" w:hAnsi="Arial" w:cs="Tahoma"/>
          <w:color w:val="222222"/>
          <w:shd w:val="clear" w:color="auto" w:fill="FFFFFF"/>
          <w:lang w:val="en-US"/>
        </w:rPr>
        <w:t>. </w:t>
      </w:r>
      <w:proofErr w:type="gramEnd"/>
      <w:r>
        <w:rPr>
          <w:rStyle w:val="normaltextrun"/>
          <w:rFonts w:ascii="Arial" w:hAnsi="Arial" w:cs="Tahoma"/>
          <w:i/>
          <w:iCs/>
          <w:color w:val="222222"/>
          <w:shd w:val="clear" w:color="auto" w:fill="FFFFFF"/>
          <w:lang w:val="es-MX"/>
        </w:rPr>
        <w:t>Cambridge</w:t>
      </w:r>
      <w:r>
        <w:rPr>
          <w:rStyle w:val="apple-converted-space"/>
          <w:rFonts w:ascii="Arial" w:hAnsi="Arial" w:cs="Tahoma"/>
          <w:i/>
          <w:iCs/>
          <w:color w:val="222222"/>
          <w:shd w:val="clear" w:color="auto" w:fill="FFFFFF"/>
          <w:lang w:val="es-MX"/>
        </w:rPr>
        <w:t> </w:t>
      </w:r>
      <w:r>
        <w:rPr>
          <w:rStyle w:val="spellingerror"/>
          <w:rFonts w:ascii="Arial" w:hAnsi="Arial" w:cs="Tahoma"/>
          <w:i/>
          <w:iCs/>
          <w:color w:val="222222"/>
          <w:shd w:val="clear" w:color="auto" w:fill="FFFFFF"/>
          <w:lang w:val="es-MX"/>
        </w:rPr>
        <w:t>Journal</w:t>
      </w:r>
      <w:r>
        <w:rPr>
          <w:rStyle w:val="apple-converted-space"/>
          <w:rFonts w:ascii="Arial" w:hAnsi="Arial" w:cs="Tahoma"/>
          <w:i/>
          <w:iCs/>
          <w:color w:val="222222"/>
          <w:shd w:val="clear" w:color="auto" w:fill="FFFFFF"/>
          <w:lang w:val="es-MX"/>
        </w:rPr>
        <w:t> </w:t>
      </w:r>
      <w:r>
        <w:rPr>
          <w:rStyle w:val="normaltextrun"/>
          <w:rFonts w:ascii="Arial" w:hAnsi="Arial" w:cs="Tahoma"/>
          <w:i/>
          <w:iCs/>
          <w:color w:val="222222"/>
          <w:shd w:val="clear" w:color="auto" w:fill="FFFFFF"/>
          <w:lang w:val="es-MX"/>
        </w:rPr>
        <w:t>of</w:t>
      </w:r>
      <w:r>
        <w:rPr>
          <w:rStyle w:val="apple-converted-space"/>
          <w:rFonts w:ascii="Arial" w:hAnsi="Arial" w:cs="Tahoma"/>
          <w:i/>
          <w:iCs/>
          <w:color w:val="222222"/>
          <w:shd w:val="clear" w:color="auto" w:fill="FFFFFF"/>
          <w:lang w:val="es-MX"/>
        </w:rPr>
        <w:t> </w:t>
      </w:r>
      <w:r>
        <w:rPr>
          <w:rStyle w:val="spellingerror"/>
          <w:rFonts w:ascii="Arial" w:hAnsi="Arial" w:cs="Tahoma"/>
          <w:i/>
          <w:iCs/>
          <w:color w:val="222222"/>
          <w:shd w:val="clear" w:color="auto" w:fill="FFFFFF"/>
          <w:lang w:val="es-MX"/>
        </w:rPr>
        <w:t>Regions</w:t>
      </w:r>
      <w:r>
        <w:rPr>
          <w:rStyle w:val="normaltextrun"/>
          <w:rFonts w:ascii="Arial" w:hAnsi="Arial" w:cs="Tahoma"/>
          <w:i/>
          <w:iCs/>
          <w:color w:val="222222"/>
          <w:shd w:val="clear" w:color="auto" w:fill="FFFFFF"/>
          <w:lang w:val="es-MX"/>
        </w:rPr>
        <w:t>,</w:t>
      </w:r>
      <w:r>
        <w:rPr>
          <w:rStyle w:val="apple-converted-space"/>
          <w:rFonts w:ascii="Arial" w:hAnsi="Arial" w:cs="Tahoma"/>
          <w:i/>
          <w:iCs/>
          <w:color w:val="222222"/>
          <w:shd w:val="clear" w:color="auto" w:fill="FFFFFF"/>
          <w:lang w:val="es-MX"/>
        </w:rPr>
        <w:t> </w:t>
      </w:r>
      <w:r>
        <w:rPr>
          <w:rStyle w:val="spellingerror"/>
          <w:rFonts w:ascii="Arial" w:hAnsi="Arial" w:cs="Tahoma"/>
          <w:i/>
          <w:iCs/>
          <w:color w:val="222222"/>
          <w:shd w:val="clear" w:color="auto" w:fill="FFFFFF"/>
          <w:lang w:val="es-MX"/>
        </w:rPr>
        <w:t>Economy</w:t>
      </w:r>
      <w:r>
        <w:rPr>
          <w:rStyle w:val="apple-converted-space"/>
          <w:rFonts w:ascii="Arial" w:hAnsi="Arial" w:cs="Tahoma"/>
          <w:i/>
          <w:iCs/>
          <w:color w:val="222222"/>
          <w:shd w:val="clear" w:color="auto" w:fill="FFFFFF"/>
          <w:lang w:val="es-MX"/>
        </w:rPr>
        <w:t> </w:t>
      </w:r>
      <w:r>
        <w:rPr>
          <w:rStyle w:val="normaltextrun"/>
          <w:rFonts w:ascii="Arial" w:hAnsi="Arial" w:cs="Tahoma"/>
          <w:i/>
          <w:iCs/>
          <w:color w:val="222222"/>
          <w:shd w:val="clear" w:color="auto" w:fill="FFFFFF"/>
          <w:lang w:val="es-MX"/>
        </w:rPr>
        <w:t>and</w:t>
      </w:r>
      <w:r>
        <w:rPr>
          <w:rStyle w:val="apple-converted-space"/>
          <w:rFonts w:ascii="Arial" w:hAnsi="Arial" w:cs="Tahoma"/>
          <w:i/>
          <w:iCs/>
          <w:color w:val="222222"/>
          <w:shd w:val="clear" w:color="auto" w:fill="FFFFFF"/>
          <w:lang w:val="es-MX"/>
        </w:rPr>
        <w:t> </w:t>
      </w:r>
      <w:r>
        <w:rPr>
          <w:rStyle w:val="spellingerror"/>
          <w:rFonts w:ascii="Arial" w:hAnsi="Arial" w:cs="Tahoma"/>
          <w:i/>
          <w:iCs/>
          <w:color w:val="222222"/>
          <w:shd w:val="clear" w:color="auto" w:fill="FFFFFF"/>
          <w:lang w:val="es-MX"/>
        </w:rPr>
        <w:t>Society</w:t>
      </w:r>
      <w:r>
        <w:rPr>
          <w:rStyle w:val="normaltextrun"/>
          <w:rFonts w:ascii="Arial" w:hAnsi="Arial" w:cs="Tahoma"/>
          <w:color w:val="222222"/>
          <w:shd w:val="clear" w:color="auto" w:fill="FFFFFF"/>
          <w:lang w:val="es-MX"/>
        </w:rPr>
        <w:t>, rsq024.</w:t>
      </w:r>
      <w:r>
        <w:rPr>
          <w:rStyle w:val="eop"/>
          <w:rFonts w:ascii="Arial" w:hAnsi="Arial" w:cs="Tahoma"/>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Fonts w:ascii="Tahoma" w:hAnsi="Tahoma" w:cs="Tahoma"/>
          <w:sz w:val="12"/>
          <w:szCs w:val="12"/>
        </w:rPr>
        <w:fldChar w:fldCharType="begin"/>
      </w:r>
      <w:r>
        <w:rPr>
          <w:rFonts w:ascii="Tahoma" w:hAnsi="Tahoma" w:cs="Tahoma"/>
          <w:sz w:val="12"/>
          <w:szCs w:val="12"/>
        </w:rPr>
        <w:instrText xml:space="preserve"> HYPERLINK "https://academic.oup.com/cjres/article/3/3/335/495875/The-changing-geography-of-North-American-motor" \t "_blank" </w:instrText>
      </w:r>
      <w:r>
        <w:rPr>
          <w:rFonts w:ascii="Tahoma" w:hAnsi="Tahoma" w:cs="Tahoma"/>
          <w:sz w:val="12"/>
          <w:szCs w:val="12"/>
        </w:rPr>
      </w:r>
      <w:r>
        <w:rPr>
          <w:rFonts w:ascii="Tahoma" w:hAnsi="Tahoma" w:cs="Tahoma"/>
          <w:sz w:val="12"/>
          <w:szCs w:val="12"/>
        </w:rPr>
        <w:fldChar w:fldCharType="separate"/>
      </w:r>
      <w:r>
        <w:rPr>
          <w:rStyle w:val="normaltextrun"/>
          <w:rFonts w:ascii="Calibri" w:hAnsi="Calibri" w:cs="Tahoma"/>
          <w:color w:val="0563C1"/>
          <w:sz w:val="18"/>
          <w:szCs w:val="18"/>
          <w:u w:val="single"/>
          <w:lang w:val="es-MX"/>
        </w:rPr>
        <w:t>https://academic.oup.com/cjres/article/3/3/335/495875/The-changing-geography-of-North-American-motor</w:t>
      </w:r>
      <w:r>
        <w:rPr>
          <w:rFonts w:ascii="Tahoma" w:hAnsi="Tahoma" w:cs="Tahoma"/>
          <w:sz w:val="12"/>
          <w:szCs w:val="12"/>
        </w:rPr>
        <w:fldChar w:fldCharType="end"/>
      </w:r>
      <w:r>
        <w:rPr>
          <w:rStyle w:val="eop"/>
          <w:rFonts w:ascii="Calibri" w:hAnsi="Calibri" w:cs="Tahoma"/>
          <w:sz w:val="18"/>
          <w:szCs w:val="18"/>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4"/>
          <w:szCs w:val="24"/>
          <w:lang w:val="es-MX"/>
        </w:rPr>
        <w:t>Resumen:</w:t>
      </w:r>
      <w:r>
        <w:rPr>
          <w:rStyle w:val="apple-converted-space"/>
          <w:rFonts w:ascii="Calibri" w:hAnsi="Calibri" w:cs="Tahoma"/>
          <w:sz w:val="24"/>
          <w:szCs w:val="24"/>
          <w:lang w:val="es-MX"/>
        </w:rPr>
        <w:t> </w:t>
      </w:r>
      <w:r>
        <w:rPr>
          <w:rStyle w:val="normaltextrun"/>
          <w:rFonts w:ascii="Calibri" w:hAnsi="Calibri" w:cs="Tahoma"/>
          <w:sz w:val="24"/>
          <w:szCs w:val="24"/>
          <w:lang w:val="es-MX"/>
        </w:rPr>
        <w:t>Artículo que analiza la</w:t>
      </w:r>
      <w:r>
        <w:rPr>
          <w:rStyle w:val="apple-converted-space"/>
          <w:rFonts w:ascii="Calibri" w:hAnsi="Calibri" w:cs="Tahoma"/>
          <w:sz w:val="24"/>
          <w:szCs w:val="24"/>
          <w:lang w:val="es-MX"/>
        </w:rPr>
        <w:t> </w:t>
      </w:r>
      <w:r>
        <w:rPr>
          <w:rStyle w:val="normaltextrun"/>
          <w:rFonts w:ascii="Calibri" w:hAnsi="Calibri" w:cs="Tahoma"/>
          <w:sz w:val="24"/>
          <w:szCs w:val="24"/>
          <w:lang w:val="es-MX"/>
        </w:rPr>
        <w:t>expansión y</w:t>
      </w:r>
      <w:r>
        <w:rPr>
          <w:rStyle w:val="apple-converted-space"/>
          <w:rFonts w:ascii="Calibri" w:hAnsi="Calibri" w:cs="Tahoma"/>
          <w:sz w:val="24"/>
          <w:szCs w:val="24"/>
          <w:lang w:val="es-MX"/>
        </w:rPr>
        <w:t> </w:t>
      </w:r>
      <w:r>
        <w:rPr>
          <w:rStyle w:val="normaltextrun"/>
          <w:rFonts w:ascii="Calibri" w:hAnsi="Calibri" w:cs="Tahoma"/>
          <w:sz w:val="24"/>
          <w:szCs w:val="24"/>
          <w:lang w:val="es-MX"/>
        </w:rPr>
        <w:t>consolidación del</w:t>
      </w:r>
      <w:r>
        <w:rPr>
          <w:rStyle w:val="apple-converted-space"/>
          <w:rFonts w:ascii="Calibri" w:hAnsi="Calibri" w:cs="Tahoma"/>
          <w:sz w:val="24"/>
          <w:szCs w:val="24"/>
          <w:lang w:val="es-MX"/>
        </w:rPr>
        <w:t> </w:t>
      </w:r>
      <w:r>
        <w:rPr>
          <w:rStyle w:val="normaltextrun"/>
          <w:rFonts w:ascii="Calibri" w:hAnsi="Calibri" w:cs="Tahoma"/>
          <w:i/>
          <w:iCs/>
          <w:sz w:val="24"/>
          <w:szCs w:val="24"/>
          <w:lang w:val="es-MX"/>
        </w:rPr>
        <w:t>Auto</w:t>
      </w:r>
      <w:r>
        <w:rPr>
          <w:rStyle w:val="apple-converted-space"/>
          <w:rFonts w:ascii="Calibri" w:hAnsi="Calibri" w:cs="Tahoma"/>
          <w:i/>
          <w:iCs/>
          <w:sz w:val="24"/>
          <w:szCs w:val="24"/>
          <w:lang w:val="es-MX"/>
        </w:rPr>
        <w:t> </w:t>
      </w:r>
      <w:r>
        <w:rPr>
          <w:rStyle w:val="spellingerror"/>
          <w:rFonts w:ascii="Calibri" w:hAnsi="Calibri" w:cs="Tahoma"/>
          <w:i/>
          <w:iCs/>
          <w:sz w:val="24"/>
          <w:szCs w:val="24"/>
          <w:lang w:val="es-MX"/>
        </w:rPr>
        <w:t>Alley</w:t>
      </w:r>
      <w:r>
        <w:rPr>
          <w:rStyle w:val="apple-converted-space"/>
          <w:rFonts w:ascii="Calibri" w:hAnsi="Calibri" w:cs="Tahoma"/>
          <w:i/>
          <w:iCs/>
          <w:sz w:val="24"/>
          <w:szCs w:val="24"/>
          <w:lang w:val="es-MX"/>
        </w:rPr>
        <w:t> </w:t>
      </w:r>
      <w:r>
        <w:rPr>
          <w:rStyle w:val="normaltextrun"/>
          <w:rFonts w:ascii="Calibri" w:hAnsi="Calibri" w:cs="Tahoma"/>
          <w:sz w:val="24"/>
          <w:szCs w:val="24"/>
          <w:lang w:val="es-MX"/>
        </w:rPr>
        <w:t>(corredor de los autos), que abarca desde la región de los Grandes Lagos hasta el Golfo de México, como el área de producción más importante de vehículos automotores y autopartes en los Estados Unidos. Esta expansión al sur de la producción está vinculada con el rol de México como integrante del TLCAN y con menores costos de mano de obra. </w:t>
      </w: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proofErr w:type="gramStart"/>
      <w:r>
        <w:rPr>
          <w:rStyle w:val="normaltextrun"/>
          <w:rFonts w:ascii="Arial" w:hAnsi="Arial" w:cs="Tahoma"/>
          <w:color w:val="222222"/>
          <w:shd w:val="clear" w:color="auto" w:fill="FFFFFF"/>
          <w:lang w:val="en-US"/>
        </w:rPr>
        <w:t>Covarrubias, V. (2011).</w:t>
      </w:r>
      <w:proofErr w:type="gramEnd"/>
      <w:r>
        <w:rPr>
          <w:rStyle w:val="normaltextrun"/>
          <w:rFonts w:ascii="Arial" w:hAnsi="Arial" w:cs="Tahoma"/>
          <w:color w:val="222222"/>
          <w:shd w:val="clear" w:color="auto" w:fill="FFFFFF"/>
          <w:lang w:val="en-US"/>
        </w:rPr>
        <w:t xml:space="preserve"> The Mexican auto industry: From crisis to greater region-centric influence</w:t>
      </w:r>
      <w:proofErr w:type="gramStart"/>
      <w:r>
        <w:rPr>
          <w:rStyle w:val="normaltextrun"/>
          <w:rFonts w:ascii="Arial" w:hAnsi="Arial" w:cs="Tahoma"/>
          <w:color w:val="222222"/>
          <w:shd w:val="clear" w:color="auto" w:fill="FFFFFF"/>
          <w:lang w:val="en-US"/>
        </w:rPr>
        <w:t>. </w:t>
      </w:r>
      <w:proofErr w:type="gramEnd"/>
      <w:r>
        <w:rPr>
          <w:rStyle w:val="normaltextrun"/>
          <w:rFonts w:ascii="Arial" w:hAnsi="Arial" w:cs="Tahoma"/>
          <w:i/>
          <w:iCs/>
          <w:color w:val="222222"/>
          <w:shd w:val="clear" w:color="auto" w:fill="FFFFFF"/>
          <w:lang w:val="es-MX"/>
        </w:rPr>
        <w:t>Norteamérica</w:t>
      </w:r>
      <w:r>
        <w:rPr>
          <w:rStyle w:val="normaltextrun"/>
          <w:rFonts w:ascii="Arial" w:hAnsi="Arial" w:cs="Tahoma"/>
          <w:color w:val="222222"/>
          <w:shd w:val="clear" w:color="auto" w:fill="FFFFFF"/>
          <w:lang w:val="es-MX"/>
        </w:rPr>
        <w:t>, </w:t>
      </w:r>
      <w:r>
        <w:rPr>
          <w:rStyle w:val="normaltextrun"/>
          <w:rFonts w:ascii="Arial" w:hAnsi="Arial" w:cs="Tahoma"/>
          <w:i/>
          <w:iCs/>
          <w:color w:val="222222"/>
          <w:shd w:val="clear" w:color="auto" w:fill="FFFFFF"/>
          <w:lang w:val="es-MX"/>
        </w:rPr>
        <w:t>6</w:t>
      </w:r>
      <w:r>
        <w:rPr>
          <w:rStyle w:val="normaltextrun"/>
          <w:rFonts w:ascii="Arial" w:hAnsi="Arial" w:cs="Tahoma"/>
          <w:color w:val="222222"/>
          <w:shd w:val="clear" w:color="auto" w:fill="FFFFFF"/>
          <w:lang w:val="es-MX"/>
        </w:rPr>
        <w:t>(2), 115-155.</w:t>
      </w:r>
      <w:r>
        <w:rPr>
          <w:rStyle w:val="eop"/>
          <w:rFonts w:ascii="Arial" w:hAnsi="Arial" w:cs="Tahoma"/>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Fonts w:ascii="Tahoma" w:hAnsi="Tahoma" w:cs="Tahoma"/>
          <w:sz w:val="12"/>
          <w:szCs w:val="12"/>
        </w:rPr>
        <w:fldChar w:fldCharType="begin"/>
      </w:r>
      <w:r>
        <w:rPr>
          <w:rFonts w:ascii="Tahoma" w:hAnsi="Tahoma" w:cs="Tahoma"/>
          <w:sz w:val="12"/>
          <w:szCs w:val="12"/>
        </w:rPr>
        <w:instrText xml:space="preserve"> HYPERLINK "http://www.scielo.org.mx/scielo.php?pid=S1870-35502011000200005&amp;script=sci_arttext&amp;tlng=pt" \t "_blank" </w:instrText>
      </w:r>
      <w:r>
        <w:rPr>
          <w:rFonts w:ascii="Tahoma" w:hAnsi="Tahoma" w:cs="Tahoma"/>
          <w:sz w:val="12"/>
          <w:szCs w:val="12"/>
        </w:rPr>
      </w:r>
      <w:r>
        <w:rPr>
          <w:rFonts w:ascii="Tahoma" w:hAnsi="Tahoma" w:cs="Tahoma"/>
          <w:sz w:val="12"/>
          <w:szCs w:val="12"/>
        </w:rPr>
        <w:fldChar w:fldCharType="separate"/>
      </w:r>
      <w:r>
        <w:rPr>
          <w:rStyle w:val="normaltextrun"/>
          <w:rFonts w:ascii="Calibri" w:hAnsi="Calibri" w:cs="Tahoma"/>
          <w:color w:val="0563C1"/>
          <w:sz w:val="18"/>
          <w:szCs w:val="18"/>
          <w:u w:val="single"/>
          <w:lang w:val="es-MX"/>
        </w:rPr>
        <w:t>http://www.scielo.org.mx/scielo.php?pid=S1870-35502011000200005&amp;script=sci_arttext&amp;tlng=pt</w:t>
      </w:r>
      <w:r>
        <w:rPr>
          <w:rFonts w:ascii="Tahoma" w:hAnsi="Tahoma" w:cs="Tahoma"/>
          <w:sz w:val="12"/>
          <w:szCs w:val="12"/>
        </w:rPr>
        <w:fldChar w:fldCharType="end"/>
      </w:r>
      <w:r>
        <w:rPr>
          <w:rStyle w:val="normaltextrun"/>
          <w:rFonts w:ascii="Calibri" w:hAnsi="Calibri" w:cs="Tahoma"/>
          <w:sz w:val="18"/>
          <w:szCs w:val="18"/>
          <w:lang w:val="es-MX"/>
        </w:rPr>
        <w:t> </w:t>
      </w:r>
      <w:r>
        <w:rPr>
          <w:rStyle w:val="eop"/>
          <w:rFonts w:ascii="Calibri" w:hAnsi="Calibri" w:cs="Tahoma"/>
          <w:sz w:val="18"/>
          <w:szCs w:val="18"/>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4"/>
          <w:szCs w:val="24"/>
          <w:lang w:val="es-MX"/>
        </w:rPr>
        <w:t>Resumen: El autor del artículo analiza el creciente protagonismo de la industria automotriz mexicana ante la recesión económica de 2008-2009 y el rescate a la industria estadounidense. En este contexto, numerosas compañías, tanto estadounidenses como de otras regiones del mundo, han continuado inversiones en México, lo que</w:t>
      </w:r>
      <w:r>
        <w:rPr>
          <w:rStyle w:val="apple-converted-space"/>
          <w:rFonts w:ascii="Calibri" w:hAnsi="Calibri" w:cs="Tahoma"/>
          <w:sz w:val="24"/>
          <w:szCs w:val="24"/>
          <w:lang w:val="es-MX"/>
        </w:rPr>
        <w:t> </w:t>
      </w:r>
      <w:r>
        <w:rPr>
          <w:rStyle w:val="normaltextrun"/>
          <w:rFonts w:ascii="Calibri" w:hAnsi="Calibri" w:cs="Tahoma"/>
          <w:sz w:val="24"/>
          <w:szCs w:val="24"/>
          <w:lang w:val="es-MX"/>
        </w:rPr>
        <w:t>posiciona a la industria automotriz mexicana como un actor fundamental en la dinámica comercial de América del Norte. </w:t>
      </w: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normaltextrun"/>
          <w:rFonts w:ascii="Arial" w:hAnsi="Arial" w:cs="Tahoma"/>
          <w:color w:val="222222"/>
          <w:shd w:val="clear" w:color="auto" w:fill="FFFFFF"/>
          <w:lang w:val="es-MX"/>
        </w:rPr>
        <w:t>Bracamonte Sierra, Á., &amp; Contreras, O. F. (2008). Redes globales de producción y proveedores locales: los empresarios sonorenses frente a la expansión de la industria automotriz. </w:t>
      </w:r>
      <w:r>
        <w:rPr>
          <w:rStyle w:val="normaltextrun"/>
          <w:rFonts w:ascii="Arial" w:hAnsi="Arial" w:cs="Tahoma"/>
          <w:i/>
          <w:iCs/>
          <w:color w:val="222222"/>
          <w:shd w:val="clear" w:color="auto" w:fill="FFFFFF"/>
          <w:lang w:val="es-MX"/>
        </w:rPr>
        <w:t>Estudios fronterizos</w:t>
      </w:r>
      <w:r>
        <w:rPr>
          <w:rStyle w:val="normaltextrun"/>
          <w:rFonts w:ascii="Arial" w:hAnsi="Arial" w:cs="Tahoma"/>
          <w:color w:val="222222"/>
          <w:shd w:val="clear" w:color="auto" w:fill="FFFFFF"/>
          <w:lang w:val="es-MX"/>
        </w:rPr>
        <w:t>, </w:t>
      </w:r>
      <w:r>
        <w:rPr>
          <w:rStyle w:val="normaltextrun"/>
          <w:rFonts w:ascii="Arial" w:hAnsi="Arial" w:cs="Tahoma"/>
          <w:i/>
          <w:iCs/>
          <w:color w:val="222222"/>
          <w:shd w:val="clear" w:color="auto" w:fill="FFFFFF"/>
          <w:lang w:val="es-MX"/>
        </w:rPr>
        <w:t>9</w:t>
      </w:r>
      <w:r>
        <w:rPr>
          <w:rStyle w:val="normaltextrun"/>
          <w:rFonts w:ascii="Arial" w:hAnsi="Arial" w:cs="Tahoma"/>
          <w:color w:val="222222"/>
          <w:shd w:val="clear" w:color="auto" w:fill="FFFFFF"/>
          <w:lang w:val="es-MX"/>
        </w:rPr>
        <w:t>(18), 161-194.</w:t>
      </w:r>
      <w:r>
        <w:rPr>
          <w:rStyle w:val="normaltextrun"/>
          <w:rFonts w:ascii="Calibri" w:hAnsi="Calibri" w:cs="Tahoma"/>
          <w:sz w:val="24"/>
          <w:szCs w:val="24"/>
          <w:lang w:val="es-MX"/>
        </w:rPr>
        <w:t> </w:t>
      </w: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Fonts w:ascii="Tahoma" w:hAnsi="Tahoma" w:cs="Tahoma"/>
          <w:sz w:val="12"/>
          <w:szCs w:val="12"/>
        </w:rPr>
        <w:fldChar w:fldCharType="begin"/>
      </w:r>
      <w:r>
        <w:rPr>
          <w:rFonts w:ascii="Tahoma" w:hAnsi="Tahoma" w:cs="Tahoma"/>
          <w:sz w:val="12"/>
          <w:szCs w:val="12"/>
        </w:rPr>
        <w:instrText xml:space="preserve"> HYPERLINK "http://www.scielo.org.mx/scielo.php?pid=S0187-69612008000200006&amp;script=sci_arttext&amp;tlng=pt" \t "_blank" </w:instrText>
      </w:r>
      <w:r>
        <w:rPr>
          <w:rFonts w:ascii="Tahoma" w:hAnsi="Tahoma" w:cs="Tahoma"/>
          <w:sz w:val="12"/>
          <w:szCs w:val="12"/>
        </w:rPr>
      </w:r>
      <w:r>
        <w:rPr>
          <w:rFonts w:ascii="Tahoma" w:hAnsi="Tahoma" w:cs="Tahoma"/>
          <w:sz w:val="12"/>
          <w:szCs w:val="12"/>
        </w:rPr>
        <w:fldChar w:fldCharType="separate"/>
      </w:r>
      <w:r>
        <w:rPr>
          <w:rStyle w:val="normaltextrun"/>
          <w:rFonts w:ascii="Calibri" w:hAnsi="Calibri" w:cs="Tahoma"/>
          <w:color w:val="0563C1"/>
          <w:sz w:val="18"/>
          <w:szCs w:val="18"/>
          <w:u w:val="single"/>
          <w:lang w:val="es-MX"/>
        </w:rPr>
        <w:t>http://www.scielo.org.mx/scielo.php?pid=S0187-69612008000200006&amp;script=sci_arttext&amp;tlng=pt</w:t>
      </w:r>
      <w:r>
        <w:rPr>
          <w:rFonts w:ascii="Tahoma" w:hAnsi="Tahoma" w:cs="Tahoma"/>
          <w:sz w:val="12"/>
          <w:szCs w:val="12"/>
        </w:rPr>
        <w:fldChar w:fldCharType="end"/>
      </w:r>
      <w:r>
        <w:rPr>
          <w:rStyle w:val="normaltextrun"/>
          <w:rFonts w:ascii="Calibri" w:hAnsi="Calibri" w:cs="Tahoma"/>
          <w:sz w:val="18"/>
          <w:szCs w:val="18"/>
          <w:lang w:val="es-MX"/>
        </w:rPr>
        <w:t> </w:t>
      </w:r>
      <w:r>
        <w:rPr>
          <w:rStyle w:val="eop"/>
          <w:rFonts w:ascii="Calibri" w:hAnsi="Calibri" w:cs="Tahoma"/>
          <w:sz w:val="18"/>
          <w:szCs w:val="18"/>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4"/>
          <w:szCs w:val="24"/>
          <w:lang w:val="es-MX"/>
        </w:rPr>
        <w:t>Resumen: Este artículo analiza la estrategia seguida por Ford en Hermosillo, Sonora, ante la recesión económica en Estados Unidos y la crisis de la industria automotriz en dicho país. La relocalización de la producción de empresas armadoras y de autopartes a México está vinculada con la formación de nuevas pequeñas y medianas empresas en la región, como consecuencia de la derrama económica, transferencia de conocimiento y tecnología y la consolidación del conglomerado industrial. </w:t>
      </w: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eop"/>
          <w:rFonts w:ascii="Calibri" w:hAnsi="Calibri" w:cs="Tahoma"/>
          <w:sz w:val="24"/>
          <w:szCs w:val="24"/>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spellingerror"/>
          <w:rFonts w:ascii="Arial" w:hAnsi="Arial" w:cs="Tahoma"/>
          <w:color w:val="222222"/>
          <w:shd w:val="clear" w:color="auto" w:fill="FFFFFF"/>
          <w:lang w:val="es-MX"/>
        </w:rPr>
        <w:t>Alvarez</w:t>
      </w:r>
      <w:r>
        <w:rPr>
          <w:rStyle w:val="normaltextrun"/>
          <w:rFonts w:ascii="Arial" w:hAnsi="Arial" w:cs="Tahoma"/>
          <w:color w:val="222222"/>
          <w:shd w:val="clear" w:color="auto" w:fill="FFFFFF"/>
          <w:lang w:val="es-MX"/>
        </w:rPr>
        <w:t>-Medina, L., &amp; Carrillo, J. (2014).</w:t>
      </w:r>
      <w:r>
        <w:rPr>
          <w:rStyle w:val="apple-converted-space"/>
          <w:rFonts w:ascii="Arial" w:hAnsi="Arial" w:cs="Tahoma"/>
          <w:color w:val="222222"/>
          <w:shd w:val="clear" w:color="auto" w:fill="FFFFFF"/>
          <w:lang w:val="es-MX"/>
        </w:rPr>
        <w:t> </w:t>
      </w:r>
      <w:r>
        <w:rPr>
          <w:rStyle w:val="normaltextrun"/>
          <w:rFonts w:ascii="Arial" w:hAnsi="Arial" w:cs="Tahoma"/>
          <w:color w:val="222222"/>
          <w:shd w:val="clear" w:color="auto" w:fill="FFFFFF"/>
          <w:lang w:val="en-US"/>
        </w:rPr>
        <w:t>Restructuring of the automotive industry in the North American Free Trade Agreement (NAFTA) region from 2007 to 2011</w:t>
      </w:r>
      <w:proofErr w:type="gramStart"/>
      <w:r>
        <w:rPr>
          <w:rStyle w:val="normaltextrun"/>
          <w:rFonts w:ascii="Arial" w:hAnsi="Arial" w:cs="Tahoma"/>
          <w:color w:val="222222"/>
          <w:shd w:val="clear" w:color="auto" w:fill="FFFFFF"/>
          <w:lang w:val="en-US"/>
        </w:rPr>
        <w:t>. </w:t>
      </w:r>
      <w:proofErr w:type="gramEnd"/>
      <w:r>
        <w:rPr>
          <w:rStyle w:val="normaltextrun"/>
          <w:rFonts w:ascii="Arial" w:hAnsi="Arial" w:cs="Tahoma"/>
          <w:i/>
          <w:iCs/>
          <w:color w:val="222222"/>
          <w:shd w:val="clear" w:color="auto" w:fill="FFFFFF"/>
          <w:lang w:val="es-MX"/>
        </w:rPr>
        <w:t>International</w:t>
      </w:r>
      <w:r>
        <w:rPr>
          <w:rStyle w:val="apple-converted-space"/>
          <w:rFonts w:ascii="Arial" w:hAnsi="Arial" w:cs="Tahoma"/>
          <w:i/>
          <w:iCs/>
          <w:color w:val="222222"/>
          <w:shd w:val="clear" w:color="auto" w:fill="FFFFFF"/>
          <w:lang w:val="es-MX"/>
        </w:rPr>
        <w:t> </w:t>
      </w:r>
      <w:r>
        <w:rPr>
          <w:rStyle w:val="spellingerror"/>
          <w:rFonts w:ascii="Arial" w:hAnsi="Arial" w:cs="Tahoma"/>
          <w:i/>
          <w:iCs/>
          <w:color w:val="222222"/>
          <w:shd w:val="clear" w:color="auto" w:fill="FFFFFF"/>
          <w:lang w:val="es-MX"/>
        </w:rPr>
        <w:t>Review</w:t>
      </w:r>
      <w:r>
        <w:rPr>
          <w:rStyle w:val="apple-converted-space"/>
          <w:rFonts w:ascii="Arial" w:hAnsi="Arial" w:cs="Tahoma"/>
          <w:i/>
          <w:iCs/>
          <w:color w:val="222222"/>
          <w:shd w:val="clear" w:color="auto" w:fill="FFFFFF"/>
          <w:lang w:val="es-MX"/>
        </w:rPr>
        <w:t> </w:t>
      </w:r>
      <w:r>
        <w:rPr>
          <w:rStyle w:val="normaltextrun"/>
          <w:rFonts w:ascii="Arial" w:hAnsi="Arial" w:cs="Tahoma"/>
          <w:i/>
          <w:iCs/>
          <w:color w:val="222222"/>
          <w:shd w:val="clear" w:color="auto" w:fill="FFFFFF"/>
          <w:lang w:val="es-MX"/>
        </w:rPr>
        <w:t>of Management and Business</w:t>
      </w:r>
      <w:r>
        <w:rPr>
          <w:rStyle w:val="apple-converted-space"/>
          <w:rFonts w:ascii="Arial" w:hAnsi="Arial" w:cs="Tahoma"/>
          <w:i/>
          <w:iCs/>
          <w:color w:val="222222"/>
          <w:shd w:val="clear" w:color="auto" w:fill="FFFFFF"/>
          <w:lang w:val="es-MX"/>
        </w:rPr>
        <w:t> </w:t>
      </w:r>
      <w:r>
        <w:rPr>
          <w:rStyle w:val="spellingerror"/>
          <w:rFonts w:ascii="Arial" w:hAnsi="Arial" w:cs="Tahoma"/>
          <w:i/>
          <w:iCs/>
          <w:color w:val="222222"/>
          <w:shd w:val="clear" w:color="auto" w:fill="FFFFFF"/>
          <w:lang w:val="es-MX"/>
        </w:rPr>
        <w:t>Research</w:t>
      </w:r>
      <w:r>
        <w:rPr>
          <w:rStyle w:val="normaltextrun"/>
          <w:rFonts w:ascii="Arial" w:hAnsi="Arial" w:cs="Tahoma"/>
          <w:color w:val="222222"/>
          <w:shd w:val="clear" w:color="auto" w:fill="FFFFFF"/>
          <w:lang w:val="es-MX"/>
        </w:rPr>
        <w:t>, </w:t>
      </w:r>
      <w:r>
        <w:rPr>
          <w:rStyle w:val="normaltextrun"/>
          <w:rFonts w:ascii="Arial" w:hAnsi="Arial" w:cs="Tahoma"/>
          <w:i/>
          <w:iCs/>
          <w:color w:val="222222"/>
          <w:shd w:val="clear" w:color="auto" w:fill="FFFFFF"/>
          <w:lang w:val="es-MX"/>
        </w:rPr>
        <w:t>3</w:t>
      </w:r>
      <w:r>
        <w:rPr>
          <w:rStyle w:val="normaltextrun"/>
          <w:rFonts w:ascii="Arial" w:hAnsi="Arial" w:cs="Tahoma"/>
          <w:color w:val="222222"/>
          <w:shd w:val="clear" w:color="auto" w:fill="FFFFFF"/>
          <w:lang w:val="es-MX"/>
        </w:rPr>
        <w:t>(4), 2120.</w:t>
      </w:r>
      <w:r>
        <w:rPr>
          <w:rStyle w:val="eop"/>
          <w:rFonts w:ascii="Arial" w:hAnsi="Arial" w:cs="Tahoma"/>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Fonts w:ascii="Tahoma" w:hAnsi="Tahoma" w:cs="Tahoma"/>
          <w:sz w:val="12"/>
          <w:szCs w:val="12"/>
        </w:rPr>
        <w:fldChar w:fldCharType="begin"/>
      </w:r>
      <w:r>
        <w:rPr>
          <w:rFonts w:ascii="Tahoma" w:hAnsi="Tahoma" w:cs="Tahoma"/>
          <w:sz w:val="12"/>
          <w:szCs w:val="12"/>
        </w:rPr>
        <w:instrText xml:space="preserve"> HYPERLINK "http://search.proquest.com/openview/918807bfb267665dc105d597cd4bb871/1?pq-origsite=gscholar&amp;cbl=2029531" \t "_blank" </w:instrText>
      </w:r>
      <w:r>
        <w:rPr>
          <w:rFonts w:ascii="Tahoma" w:hAnsi="Tahoma" w:cs="Tahoma"/>
          <w:sz w:val="12"/>
          <w:szCs w:val="12"/>
        </w:rPr>
      </w:r>
      <w:r>
        <w:rPr>
          <w:rFonts w:ascii="Tahoma" w:hAnsi="Tahoma" w:cs="Tahoma"/>
          <w:sz w:val="12"/>
          <w:szCs w:val="12"/>
        </w:rPr>
        <w:fldChar w:fldCharType="separate"/>
      </w:r>
      <w:r>
        <w:rPr>
          <w:rStyle w:val="normaltextrun"/>
          <w:rFonts w:ascii="Calibri" w:hAnsi="Calibri" w:cs="Tahoma"/>
          <w:color w:val="0563C1"/>
          <w:sz w:val="18"/>
          <w:szCs w:val="18"/>
          <w:u w:val="single"/>
          <w:lang w:val="es-MX"/>
        </w:rPr>
        <w:t>http://search.proquest.com/openview/918807bfb267665dc105d597cd4bb871/1?pq-origsite=gscholar&amp;cbl=2029531</w:t>
      </w:r>
      <w:r>
        <w:rPr>
          <w:rFonts w:ascii="Tahoma" w:hAnsi="Tahoma" w:cs="Tahoma"/>
          <w:sz w:val="12"/>
          <w:szCs w:val="12"/>
        </w:rPr>
        <w:fldChar w:fldCharType="end"/>
      </w:r>
      <w:r>
        <w:rPr>
          <w:rStyle w:val="normaltextrun"/>
          <w:rFonts w:ascii="Calibri" w:hAnsi="Calibri" w:cs="Tahoma"/>
          <w:sz w:val="18"/>
          <w:szCs w:val="18"/>
          <w:lang w:val="es-MX"/>
        </w:rPr>
        <w:t> </w:t>
      </w:r>
      <w:r>
        <w:rPr>
          <w:rStyle w:val="eop"/>
          <w:rFonts w:ascii="Calibri" w:hAnsi="Calibri" w:cs="Tahoma"/>
          <w:sz w:val="18"/>
          <w:szCs w:val="18"/>
        </w:rPr>
        <w:t> </w:t>
      </w:r>
    </w:p>
    <w:p w:rsidR="000C7B25" w:rsidRDefault="000C7B25" w:rsidP="000C7B25">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4"/>
          <w:szCs w:val="24"/>
          <w:lang w:val="es-MX"/>
        </w:rPr>
        <w:t>Resumen: Artículo que compara la producción en cinco regiones de los países miembros del TLCAN en 2007 y 2011 para estimar diferencias en producción antes y después de la recesión económica. Los resultados señalan que las regiones tradicionales de producción automotriz en México fueron las más favorecidas, mientras que las regiones tradicionales de Estados Unidos fueron las más afectadas. </w:t>
      </w:r>
      <w:r>
        <w:rPr>
          <w:rStyle w:val="eop"/>
          <w:rFonts w:ascii="Calibri" w:hAnsi="Calibri" w:cs="Tahoma"/>
          <w:sz w:val="24"/>
          <w:szCs w:val="24"/>
        </w:rPr>
        <w:t> </w:t>
      </w:r>
    </w:p>
    <w:p w:rsidR="001419A8" w:rsidRDefault="001419A8">
      <w:bookmarkStart w:id="0" w:name="_GoBack"/>
      <w:bookmarkEnd w:id="0"/>
    </w:p>
    <w:sectPr w:rsidR="001419A8" w:rsidSect="00141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25"/>
    <w:rsid w:val="000C7B25"/>
    <w:rsid w:val="001419A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607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C7B25"/>
    <w:pPr>
      <w:spacing w:before="100" w:beforeAutospacing="1" w:after="100" w:afterAutospacing="1"/>
    </w:pPr>
    <w:rPr>
      <w:rFonts w:ascii="Times" w:hAnsi="Times"/>
      <w:sz w:val="20"/>
      <w:szCs w:val="20"/>
    </w:rPr>
  </w:style>
  <w:style w:type="character" w:customStyle="1" w:styleId="normaltextrun">
    <w:name w:val="normaltextrun"/>
    <w:basedOn w:val="Fuentedeprrafopredeter"/>
    <w:rsid w:val="000C7B25"/>
  </w:style>
  <w:style w:type="character" w:customStyle="1" w:styleId="eop">
    <w:name w:val="eop"/>
    <w:basedOn w:val="Fuentedeprrafopredeter"/>
    <w:rsid w:val="000C7B25"/>
  </w:style>
  <w:style w:type="character" w:customStyle="1" w:styleId="spellingerror">
    <w:name w:val="spellingerror"/>
    <w:basedOn w:val="Fuentedeprrafopredeter"/>
    <w:rsid w:val="000C7B25"/>
  </w:style>
  <w:style w:type="character" w:customStyle="1" w:styleId="apple-converted-space">
    <w:name w:val="apple-converted-space"/>
    <w:basedOn w:val="Fuentedeprrafopredeter"/>
    <w:rsid w:val="000C7B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C7B25"/>
    <w:pPr>
      <w:spacing w:before="100" w:beforeAutospacing="1" w:after="100" w:afterAutospacing="1"/>
    </w:pPr>
    <w:rPr>
      <w:rFonts w:ascii="Times" w:hAnsi="Times"/>
      <w:sz w:val="20"/>
      <w:szCs w:val="20"/>
    </w:rPr>
  </w:style>
  <w:style w:type="character" w:customStyle="1" w:styleId="normaltextrun">
    <w:name w:val="normaltextrun"/>
    <w:basedOn w:val="Fuentedeprrafopredeter"/>
    <w:rsid w:val="000C7B25"/>
  </w:style>
  <w:style w:type="character" w:customStyle="1" w:styleId="eop">
    <w:name w:val="eop"/>
    <w:basedOn w:val="Fuentedeprrafopredeter"/>
    <w:rsid w:val="000C7B25"/>
  </w:style>
  <w:style w:type="character" w:customStyle="1" w:styleId="spellingerror">
    <w:name w:val="spellingerror"/>
    <w:basedOn w:val="Fuentedeprrafopredeter"/>
    <w:rsid w:val="000C7B25"/>
  </w:style>
  <w:style w:type="character" w:customStyle="1" w:styleId="apple-converted-space">
    <w:name w:val="apple-converted-space"/>
    <w:basedOn w:val="Fuentedeprrafopredeter"/>
    <w:rsid w:val="000C7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585904">
      <w:bodyDiv w:val="1"/>
      <w:marLeft w:val="0"/>
      <w:marRight w:val="0"/>
      <w:marTop w:val="0"/>
      <w:marBottom w:val="0"/>
      <w:divBdr>
        <w:top w:val="none" w:sz="0" w:space="0" w:color="auto"/>
        <w:left w:val="none" w:sz="0" w:space="0" w:color="auto"/>
        <w:bottom w:val="none" w:sz="0" w:space="0" w:color="auto"/>
        <w:right w:val="none" w:sz="0" w:space="0" w:color="auto"/>
      </w:divBdr>
      <w:divsChild>
        <w:div w:id="988048967">
          <w:marLeft w:val="0"/>
          <w:marRight w:val="0"/>
          <w:marTop w:val="0"/>
          <w:marBottom w:val="0"/>
          <w:divBdr>
            <w:top w:val="none" w:sz="0" w:space="0" w:color="auto"/>
            <w:left w:val="none" w:sz="0" w:space="0" w:color="auto"/>
            <w:bottom w:val="none" w:sz="0" w:space="0" w:color="auto"/>
            <w:right w:val="none" w:sz="0" w:space="0" w:color="auto"/>
          </w:divBdr>
        </w:div>
        <w:div w:id="1363168868">
          <w:marLeft w:val="0"/>
          <w:marRight w:val="0"/>
          <w:marTop w:val="0"/>
          <w:marBottom w:val="0"/>
          <w:divBdr>
            <w:top w:val="none" w:sz="0" w:space="0" w:color="auto"/>
            <w:left w:val="none" w:sz="0" w:space="0" w:color="auto"/>
            <w:bottom w:val="none" w:sz="0" w:space="0" w:color="auto"/>
            <w:right w:val="none" w:sz="0" w:space="0" w:color="auto"/>
          </w:divBdr>
        </w:div>
        <w:div w:id="2112582854">
          <w:marLeft w:val="0"/>
          <w:marRight w:val="0"/>
          <w:marTop w:val="0"/>
          <w:marBottom w:val="0"/>
          <w:divBdr>
            <w:top w:val="none" w:sz="0" w:space="0" w:color="auto"/>
            <w:left w:val="none" w:sz="0" w:space="0" w:color="auto"/>
            <w:bottom w:val="none" w:sz="0" w:space="0" w:color="auto"/>
            <w:right w:val="none" w:sz="0" w:space="0" w:color="auto"/>
          </w:divBdr>
        </w:div>
        <w:div w:id="1983578653">
          <w:marLeft w:val="0"/>
          <w:marRight w:val="0"/>
          <w:marTop w:val="0"/>
          <w:marBottom w:val="0"/>
          <w:divBdr>
            <w:top w:val="none" w:sz="0" w:space="0" w:color="auto"/>
            <w:left w:val="none" w:sz="0" w:space="0" w:color="auto"/>
            <w:bottom w:val="none" w:sz="0" w:space="0" w:color="auto"/>
            <w:right w:val="none" w:sz="0" w:space="0" w:color="auto"/>
          </w:divBdr>
        </w:div>
        <w:div w:id="291056720">
          <w:marLeft w:val="0"/>
          <w:marRight w:val="0"/>
          <w:marTop w:val="0"/>
          <w:marBottom w:val="0"/>
          <w:divBdr>
            <w:top w:val="none" w:sz="0" w:space="0" w:color="auto"/>
            <w:left w:val="none" w:sz="0" w:space="0" w:color="auto"/>
            <w:bottom w:val="none" w:sz="0" w:space="0" w:color="auto"/>
            <w:right w:val="none" w:sz="0" w:space="0" w:color="auto"/>
          </w:divBdr>
        </w:div>
        <w:div w:id="309360505">
          <w:marLeft w:val="0"/>
          <w:marRight w:val="0"/>
          <w:marTop w:val="0"/>
          <w:marBottom w:val="0"/>
          <w:divBdr>
            <w:top w:val="none" w:sz="0" w:space="0" w:color="auto"/>
            <w:left w:val="none" w:sz="0" w:space="0" w:color="auto"/>
            <w:bottom w:val="none" w:sz="0" w:space="0" w:color="auto"/>
            <w:right w:val="none" w:sz="0" w:space="0" w:color="auto"/>
          </w:divBdr>
        </w:div>
        <w:div w:id="349794982">
          <w:marLeft w:val="0"/>
          <w:marRight w:val="0"/>
          <w:marTop w:val="0"/>
          <w:marBottom w:val="0"/>
          <w:divBdr>
            <w:top w:val="none" w:sz="0" w:space="0" w:color="auto"/>
            <w:left w:val="none" w:sz="0" w:space="0" w:color="auto"/>
            <w:bottom w:val="none" w:sz="0" w:space="0" w:color="auto"/>
            <w:right w:val="none" w:sz="0" w:space="0" w:color="auto"/>
          </w:divBdr>
        </w:div>
        <w:div w:id="67852864">
          <w:marLeft w:val="0"/>
          <w:marRight w:val="0"/>
          <w:marTop w:val="0"/>
          <w:marBottom w:val="0"/>
          <w:divBdr>
            <w:top w:val="none" w:sz="0" w:space="0" w:color="auto"/>
            <w:left w:val="none" w:sz="0" w:space="0" w:color="auto"/>
            <w:bottom w:val="none" w:sz="0" w:space="0" w:color="auto"/>
            <w:right w:val="none" w:sz="0" w:space="0" w:color="auto"/>
          </w:divBdr>
        </w:div>
        <w:div w:id="1776290381">
          <w:marLeft w:val="0"/>
          <w:marRight w:val="0"/>
          <w:marTop w:val="0"/>
          <w:marBottom w:val="0"/>
          <w:divBdr>
            <w:top w:val="none" w:sz="0" w:space="0" w:color="auto"/>
            <w:left w:val="none" w:sz="0" w:space="0" w:color="auto"/>
            <w:bottom w:val="none" w:sz="0" w:space="0" w:color="auto"/>
            <w:right w:val="none" w:sz="0" w:space="0" w:color="auto"/>
          </w:divBdr>
        </w:div>
        <w:div w:id="666249749">
          <w:marLeft w:val="0"/>
          <w:marRight w:val="0"/>
          <w:marTop w:val="0"/>
          <w:marBottom w:val="0"/>
          <w:divBdr>
            <w:top w:val="none" w:sz="0" w:space="0" w:color="auto"/>
            <w:left w:val="none" w:sz="0" w:space="0" w:color="auto"/>
            <w:bottom w:val="none" w:sz="0" w:space="0" w:color="auto"/>
            <w:right w:val="none" w:sz="0" w:space="0" w:color="auto"/>
          </w:divBdr>
        </w:div>
        <w:div w:id="2012486986">
          <w:marLeft w:val="0"/>
          <w:marRight w:val="0"/>
          <w:marTop w:val="0"/>
          <w:marBottom w:val="0"/>
          <w:divBdr>
            <w:top w:val="none" w:sz="0" w:space="0" w:color="auto"/>
            <w:left w:val="none" w:sz="0" w:space="0" w:color="auto"/>
            <w:bottom w:val="none" w:sz="0" w:space="0" w:color="auto"/>
            <w:right w:val="none" w:sz="0" w:space="0" w:color="auto"/>
          </w:divBdr>
        </w:div>
        <w:div w:id="579801580">
          <w:marLeft w:val="0"/>
          <w:marRight w:val="0"/>
          <w:marTop w:val="0"/>
          <w:marBottom w:val="0"/>
          <w:divBdr>
            <w:top w:val="none" w:sz="0" w:space="0" w:color="auto"/>
            <w:left w:val="none" w:sz="0" w:space="0" w:color="auto"/>
            <w:bottom w:val="none" w:sz="0" w:space="0" w:color="auto"/>
            <w:right w:val="none" w:sz="0" w:space="0" w:color="auto"/>
          </w:divBdr>
        </w:div>
        <w:div w:id="609822664">
          <w:marLeft w:val="0"/>
          <w:marRight w:val="0"/>
          <w:marTop w:val="0"/>
          <w:marBottom w:val="0"/>
          <w:divBdr>
            <w:top w:val="none" w:sz="0" w:space="0" w:color="auto"/>
            <w:left w:val="none" w:sz="0" w:space="0" w:color="auto"/>
            <w:bottom w:val="none" w:sz="0" w:space="0" w:color="auto"/>
            <w:right w:val="none" w:sz="0" w:space="0" w:color="auto"/>
          </w:divBdr>
        </w:div>
        <w:div w:id="1201044556">
          <w:marLeft w:val="0"/>
          <w:marRight w:val="0"/>
          <w:marTop w:val="0"/>
          <w:marBottom w:val="0"/>
          <w:divBdr>
            <w:top w:val="none" w:sz="0" w:space="0" w:color="auto"/>
            <w:left w:val="none" w:sz="0" w:space="0" w:color="auto"/>
            <w:bottom w:val="none" w:sz="0" w:space="0" w:color="auto"/>
            <w:right w:val="none" w:sz="0" w:space="0" w:color="auto"/>
          </w:divBdr>
        </w:div>
        <w:div w:id="775254021">
          <w:marLeft w:val="0"/>
          <w:marRight w:val="0"/>
          <w:marTop w:val="0"/>
          <w:marBottom w:val="0"/>
          <w:divBdr>
            <w:top w:val="none" w:sz="0" w:space="0" w:color="auto"/>
            <w:left w:val="none" w:sz="0" w:space="0" w:color="auto"/>
            <w:bottom w:val="none" w:sz="0" w:space="0" w:color="auto"/>
            <w:right w:val="none" w:sz="0" w:space="0" w:color="auto"/>
          </w:divBdr>
        </w:div>
        <w:div w:id="503471671">
          <w:marLeft w:val="0"/>
          <w:marRight w:val="0"/>
          <w:marTop w:val="0"/>
          <w:marBottom w:val="0"/>
          <w:divBdr>
            <w:top w:val="none" w:sz="0" w:space="0" w:color="auto"/>
            <w:left w:val="none" w:sz="0" w:space="0" w:color="auto"/>
            <w:bottom w:val="none" w:sz="0" w:space="0" w:color="auto"/>
            <w:right w:val="none" w:sz="0" w:space="0" w:color="auto"/>
          </w:divBdr>
        </w:div>
        <w:div w:id="62148228">
          <w:marLeft w:val="0"/>
          <w:marRight w:val="0"/>
          <w:marTop w:val="0"/>
          <w:marBottom w:val="0"/>
          <w:divBdr>
            <w:top w:val="none" w:sz="0" w:space="0" w:color="auto"/>
            <w:left w:val="none" w:sz="0" w:space="0" w:color="auto"/>
            <w:bottom w:val="none" w:sz="0" w:space="0" w:color="auto"/>
            <w:right w:val="none" w:sz="0" w:space="0" w:color="auto"/>
          </w:divBdr>
        </w:div>
        <w:div w:id="872310558">
          <w:marLeft w:val="0"/>
          <w:marRight w:val="0"/>
          <w:marTop w:val="0"/>
          <w:marBottom w:val="0"/>
          <w:divBdr>
            <w:top w:val="none" w:sz="0" w:space="0" w:color="auto"/>
            <w:left w:val="none" w:sz="0" w:space="0" w:color="auto"/>
            <w:bottom w:val="none" w:sz="0" w:space="0" w:color="auto"/>
            <w:right w:val="none" w:sz="0" w:space="0" w:color="auto"/>
          </w:divBdr>
        </w:div>
        <w:div w:id="4463919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527</Words>
  <Characters>2900</Characters>
  <Application>Microsoft Macintosh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Clementina Chávez Ballesteros</dc:creator>
  <cp:keywords/>
  <dc:description/>
  <cp:lastModifiedBy>Clementina Chávez Ballesteros</cp:lastModifiedBy>
  <cp:revision>1</cp:revision>
  <dcterms:created xsi:type="dcterms:W3CDTF">2017-04-04T21:36:00Z</dcterms:created>
  <dcterms:modified xsi:type="dcterms:W3CDTF">2017-04-04T21:37:00Z</dcterms:modified>
</cp:coreProperties>
</file>