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5BF0" w14:textId="4DA67A1A" w:rsidR="0087427E" w:rsidRDefault="00625395" w:rsidP="00E2407B">
      <w:pPr>
        <w:pStyle w:val="Titolo1"/>
        <w:jc w:val="left"/>
      </w:pPr>
      <w:r>
        <w:t>[Bech2006]</w:t>
      </w:r>
      <w:r w:rsidR="00E2407B">
        <w:t xml:space="preserve"> Balanced Latin square approach for the presentation of the stimuli</w:t>
      </w:r>
    </w:p>
    <w:p w14:paraId="4921809F" w14:textId="77777777" w:rsidR="00625395" w:rsidRDefault="00625395" w:rsidP="00E2407B">
      <w:pPr>
        <w:jc w:val="left"/>
      </w:pPr>
      <w:r>
        <w:t xml:space="preserve">(…) It is well known that subjects will tire during a session, that context effects will appear, and that other bias effects (discussed in Section 4.2.4) will influence the assessment of the stimuli as a function of presentation order. It is therefore often necessary to consider the presentation order within a session more carefully, and it must often be considered a restriction on </w:t>
      </w:r>
      <w:proofErr w:type="spellStart"/>
      <w:r>
        <w:t>randomisation</w:t>
      </w:r>
      <w:proofErr w:type="spellEnd"/>
      <w:r>
        <w:t xml:space="preserve"> within a session. If the order of presentation was a restriction, it would be of interest to ensure that loudspeaker A was not always evaluated after loudspeaker B, loudspeaker after D, and so on. </w:t>
      </w:r>
    </w:p>
    <w:p w14:paraId="4011086B" w14:textId="77777777" w:rsidR="00625395" w:rsidRDefault="00625395" w:rsidP="00E2407B">
      <w:pPr>
        <w:jc w:val="left"/>
      </w:pPr>
      <w:r>
        <w:t>This added restriction can be handled by using the so-called balanced Latin squares (or Williams squares according to Hunter [173]) in which the presentation order and the subject are the two main restrictions (instead of test site and position in Table 6.4) and, in addition, each treatment appears once and only once after each of the other treatments.</w:t>
      </w:r>
    </w:p>
    <w:p w14:paraId="75EAEB2D" w14:textId="31041B26" w:rsidR="00625395" w:rsidRDefault="00625395" w:rsidP="00E2407B">
      <w:pPr>
        <w:jc w:val="left"/>
      </w:pPr>
      <w:r>
        <w:t>This type of square can be constructed using the following rules:</w:t>
      </w:r>
      <w:r>
        <w:br/>
      </w:r>
      <w:r w:rsidRPr="00625395">
        <w:rPr>
          <w:highlight w:val="yellow"/>
        </w:rPr>
        <w:t>• If n is even, construct the first row according to the following order: 1, 2, n,3, n − 1, 4, n − 2, • The second row is constructed by adding 1 to the first row and taking modulo n.</w:t>
      </w:r>
      <w:r>
        <w:t xml:space="preserve"> </w:t>
      </w:r>
      <w:r>
        <w:br/>
        <w:t>• If n is uneven, two balanced squares are used. Each is constructed according to the rules for an even n, but the second square has the order in each row inverted.</w:t>
      </w:r>
    </w:p>
    <w:p w14:paraId="05924F42" w14:textId="072D6A50" w:rsidR="00625395" w:rsidRDefault="00625395" w:rsidP="00E2407B">
      <w:pPr>
        <w:jc w:val="left"/>
      </w:pPr>
      <w:r>
        <w:t xml:space="preserve">Applying this scheme to a listening session in which four loudspeaker pairs (A–D) are to be evaluated in succession, a presentation order as shown in </w:t>
      </w:r>
      <w:r w:rsidR="00E2407B">
        <w:t>the EXCEL lookup table is obtained.</w:t>
      </w:r>
    </w:p>
    <w:p w14:paraId="74543216" w14:textId="2725146B" w:rsidR="006A13F9" w:rsidRDefault="006A13F9" w:rsidP="00E2407B">
      <w:pPr>
        <w:jc w:val="left"/>
        <w:rPr>
          <w:rFonts w:eastAsiaTheme="minorEastAsia"/>
        </w:rPr>
      </w:pPr>
      <w:proofErr w:type="spellStart"/>
      <w:r>
        <w:t>Lookuptable</w:t>
      </w:r>
      <w:proofErr w:type="spellEnd"/>
      <w:r>
        <w:t xml:space="preserve"> must contain also a pseudo randomization for the attributes and tracks </w:t>
      </w:r>
      <m:oMath>
        <m:r>
          <w:rPr>
            <w:rFonts w:ascii="Latin Modern Math" w:hAnsi="Latin Modern Math"/>
          </w:rPr>
          <m:t>→</m:t>
        </m:r>
      </m:oMath>
      <w:r w:rsidR="00783000">
        <w:rPr>
          <w:rFonts w:eastAsiaTheme="minorEastAsia"/>
        </w:rPr>
        <w:br/>
        <w:t xml:space="preserve">Uso dei simboli con codifica AAA </w:t>
      </w:r>
    </w:p>
    <w:p w14:paraId="1E675811" w14:textId="0D6B2EEF" w:rsidR="006A13F9" w:rsidRDefault="006A13F9" w:rsidP="00AC379B">
      <w:pPr>
        <w:jc w:val="left"/>
      </w:pPr>
      <w:r w:rsidRPr="006A13F9">
        <w:t xml:space="preserve">There are two basic design types: between-subjects design and within-subjects design. In the between-subjects design, each subject receives only one of the stimuli specified in the treatment design, whereas in the </w:t>
      </w:r>
      <w:r w:rsidRPr="00AC379B">
        <w:rPr>
          <w:color w:val="FF0000"/>
        </w:rPr>
        <w:t>within-subjects design all subjects receive all stimuli specified</w:t>
      </w:r>
      <w:r w:rsidRPr="006A13F9">
        <w:t xml:space="preserve">. </w:t>
      </w:r>
      <w:r w:rsidR="00AC379B" w:rsidRPr="002D7209">
        <w:rPr>
          <w:highlight w:val="yellow"/>
        </w:rPr>
        <w:t xml:space="preserve">A basic within-subjects design is the completely </w:t>
      </w:r>
      <w:proofErr w:type="spellStart"/>
      <w:r w:rsidR="00AC379B" w:rsidRPr="002D7209">
        <w:rPr>
          <w:highlight w:val="yellow"/>
        </w:rPr>
        <w:t>randomised</w:t>
      </w:r>
      <w:proofErr w:type="spellEnd"/>
      <w:r w:rsidR="00AC379B" w:rsidRPr="002D7209">
        <w:rPr>
          <w:highlight w:val="yellow"/>
        </w:rPr>
        <w:t xml:space="preserve"> full factorial approach in which the subject(s) will be presented with, and assess, all possible combinations of the independent variables in a completely </w:t>
      </w:r>
      <w:proofErr w:type="spellStart"/>
      <w:r w:rsidR="00AC379B" w:rsidRPr="002D7209">
        <w:rPr>
          <w:highlight w:val="yellow"/>
        </w:rPr>
        <w:t>randomised</w:t>
      </w:r>
      <w:proofErr w:type="spellEnd"/>
      <w:r w:rsidR="00AC379B" w:rsidRPr="002D7209">
        <w:rPr>
          <w:highlight w:val="yellow"/>
        </w:rPr>
        <w:t xml:space="preserve"> order in the same session. This design ensures (or should ensure) that all disturbing variables become </w:t>
      </w:r>
      <w:proofErr w:type="spellStart"/>
      <w:r w:rsidR="00AC379B" w:rsidRPr="002D7209">
        <w:rPr>
          <w:highlight w:val="yellow"/>
        </w:rPr>
        <w:t>randomised</w:t>
      </w:r>
      <w:proofErr w:type="spellEnd"/>
      <w:r w:rsidR="00AC379B" w:rsidRPr="002D7209">
        <w:rPr>
          <w:highlight w:val="yellow"/>
        </w:rPr>
        <w:t xml:space="preserve"> and thus are part of the error variance term in the ANOVA model</w:t>
      </w:r>
      <w:r w:rsidR="00AC379B">
        <w:t>.</w:t>
      </w:r>
    </w:p>
    <w:p w14:paraId="0F01018D" w14:textId="1DEDD66A" w:rsidR="002D7209" w:rsidRDefault="002D7209" w:rsidP="002D7209">
      <w:pPr>
        <w:jc w:val="left"/>
        <w:rPr>
          <w:rFonts w:eastAsiaTheme="minorEastAsia"/>
        </w:rPr>
      </w:pPr>
      <w:r>
        <w:t xml:space="preserve">Independent observations require that all the bias effects that were discussed in Section 4.2.4 are controlled by means of the statistical experimental design, represented by dummy variables in the statistical model and tested for influence. A good example of a dummy variable is the order of stimulus presentation. This variable can be used to examine the observations for influence of time, and if found to be a significant variable, it can be included as a so-called covariate (see Section 6.2.4). In general, it is very difficult to test for the independence of the observations after they have been collected, so it is </w:t>
      </w:r>
      <w:proofErr w:type="gramStart"/>
      <w:r>
        <w:lastRenderedPageBreak/>
        <w:t>very</w:t>
      </w:r>
      <w:proofErr w:type="gramEnd"/>
      <w:r>
        <w:t xml:space="preserve"> important that all possible bias and other variables are con</w:t>
      </w:r>
      <w:proofErr w:type="gramStart"/>
      <w:r>
        <w:t xml:space="preserve">- </w:t>
      </w:r>
      <w:proofErr w:type="spellStart"/>
      <w:r>
        <w:t>sidered</w:t>
      </w:r>
      <w:proofErr w:type="spellEnd"/>
      <w:proofErr w:type="gramEnd"/>
      <w:r>
        <w:t xml:space="preserve"> before the experiment is started. </w:t>
      </w:r>
      <w:r w:rsidRPr="002D7209">
        <w:rPr>
          <w:highlight w:val="yellow"/>
        </w:rPr>
        <w:t xml:space="preserve">The general rule is to include all known variables in the experimental design and then use a </w:t>
      </w:r>
      <w:proofErr w:type="spellStart"/>
      <w:r w:rsidRPr="002D7209">
        <w:rPr>
          <w:highlight w:val="yellow"/>
        </w:rPr>
        <w:t>randomised</w:t>
      </w:r>
      <w:proofErr w:type="spellEnd"/>
      <w:r w:rsidRPr="002D7209">
        <w:rPr>
          <w:highlight w:val="yellow"/>
        </w:rPr>
        <w:t xml:space="preserve"> presentation order to reduce the influence of the unknown variables</w:t>
      </w:r>
      <w:r>
        <w:t>.</w:t>
      </w:r>
      <w:r>
        <w:br/>
        <w:t xml:space="preserve">Da </w:t>
      </w:r>
      <w:proofErr w:type="spellStart"/>
      <w:r>
        <w:t>pag</w:t>
      </w:r>
      <w:proofErr w:type="spellEnd"/>
      <w:r>
        <w:t xml:space="preserve">. 190 per statistical analysis </w:t>
      </w:r>
      <m:oMath>
        <m:r>
          <w:rPr>
            <w:rFonts w:ascii="Latin Modern Math" w:hAnsi="Latin Modern Math"/>
          </w:rPr>
          <m:t>→</m:t>
        </m:r>
      </m:oMath>
    </w:p>
    <w:p w14:paraId="06FC8D2C" w14:textId="4BB25A0B" w:rsidR="00E2407B" w:rsidRDefault="00E2407B" w:rsidP="00E2407B">
      <w:pPr>
        <w:pStyle w:val="Titolo1"/>
        <w:jc w:val="left"/>
      </w:pPr>
      <w:r>
        <w:t>Approach and implementation</w:t>
      </w:r>
    </w:p>
    <w:p w14:paraId="08BD0BFD" w14:textId="15AB4754" w:rsidR="00E2407B" w:rsidRDefault="00E2407B" w:rsidP="00E2407B">
      <w:pPr>
        <w:jc w:val="left"/>
      </w:pPr>
      <w:r>
        <w:t xml:space="preserve">We have implemented a MATLAB player for a single track for each speaker. MATLAB writes on a virtual channel of the audio board that is not directly routed to the </w:t>
      </w:r>
      <w:proofErr w:type="gramStart"/>
      <w:r>
        <w:t>speaker</w:t>
      </w:r>
      <w:proofErr w:type="gramEnd"/>
      <w:r>
        <w:t xml:space="preserve"> and this is sent as </w:t>
      </w:r>
      <w:proofErr w:type="gramStart"/>
      <w:r>
        <w:t>an in</w:t>
      </w:r>
      <w:proofErr w:type="gramEnd"/>
      <w:r>
        <w:t xml:space="preserve"> input to Reaper. </w:t>
      </w:r>
    </w:p>
    <w:p w14:paraId="7597835A" w14:textId="373DAECB" w:rsidR="00E2407B" w:rsidRDefault="00E2407B" w:rsidP="00E2407B">
      <w:pPr>
        <w:jc w:val="left"/>
      </w:pPr>
      <w:r>
        <w:t xml:space="preserve">The software listens to multiple OSC messages on a local port (a mute all and only an activation for that </w:t>
      </w:r>
      <w:proofErr w:type="gramStart"/>
      <w:r>
        <w:t>particular channel</w:t>
      </w:r>
      <w:proofErr w:type="gramEnd"/>
      <w:r>
        <w:t xml:space="preserve"> or a mute for each channel and an activation for that </w:t>
      </w:r>
      <w:proofErr w:type="gramStart"/>
      <w:r>
        <w:t>particular channel</w:t>
      </w:r>
      <w:proofErr w:type="gramEnd"/>
      <w:r>
        <w:t xml:space="preserve"> of interest). </w:t>
      </w:r>
    </w:p>
    <w:p w14:paraId="54676CE6" w14:textId="0A6D8616" w:rsidR="00E2407B" w:rsidRDefault="00E2407B" w:rsidP="00E2407B">
      <w:pPr>
        <w:jc w:val="left"/>
      </w:pPr>
      <w:r>
        <w:t xml:space="preserve">We </w:t>
      </w:r>
      <w:proofErr w:type="gramStart"/>
      <w:r>
        <w:t>have so</w:t>
      </w:r>
      <w:proofErr w:type="gramEnd"/>
      <w:r>
        <w:t xml:space="preserve"> 4 channels on reaper on which we send a certain track accordingly to the one chosen on the graphical interface and then according to the loudspeaker reproduction chosen channel 1 (loudspeaker A) or channel 2 (B) channel 3 (C) or channel 4 (D) is activated. What distinguishes one channel from another is the DSP processing customizable for each channel (crossover frequency </w:t>
      </w:r>
      <w:proofErr w:type="spellStart"/>
      <w:r>
        <w:t>etc</w:t>
      </w:r>
      <w:proofErr w:type="spellEnd"/>
      <w:r>
        <w:t xml:space="preserve">…). </w:t>
      </w:r>
    </w:p>
    <w:p w14:paraId="26BDA54D" w14:textId="123833F3" w:rsidR="00E2407B" w:rsidRDefault="00E2407B" w:rsidP="00E2407B">
      <w:pPr>
        <w:jc w:val="left"/>
      </w:pPr>
      <w:r>
        <w:t xml:space="preserve">MATLAB GUI handles all the logistic behind: </w:t>
      </w:r>
      <w:r>
        <w:br/>
        <w:t xml:space="preserve">- every time we press “next” a counter is incremented and, according to this value, it reads on a lookup table which </w:t>
      </w:r>
      <w:proofErr w:type="gramStart"/>
      <w:r>
        <w:t>track</w:t>
      </w:r>
      <w:proofErr w:type="gramEnd"/>
      <w:r>
        <w:t xml:space="preserve"> and which loudspeaker must be played. </w:t>
      </w:r>
      <w:r>
        <w:br/>
        <w:t>- then, if we press “play” we activate a certain channel with that track according to reading on the look up table</w:t>
      </w:r>
      <w:r>
        <w:br/>
        <w:t xml:space="preserve">- We store the value of the slider on an external file </w:t>
      </w:r>
    </w:p>
    <w:p w14:paraId="5CBAD832" w14:textId="77777777" w:rsidR="00E2407B" w:rsidRPr="00E2407B" w:rsidRDefault="00E2407B" w:rsidP="00E2407B">
      <w:pPr>
        <w:jc w:val="left"/>
      </w:pPr>
    </w:p>
    <w:p w14:paraId="5A5DDA54" w14:textId="77777777" w:rsidR="00D47A5F" w:rsidRPr="004251DF" w:rsidRDefault="00D47A5F" w:rsidP="00E2407B">
      <w:pPr>
        <w:jc w:val="left"/>
      </w:pPr>
    </w:p>
    <w:p w14:paraId="5D8DBC0E" w14:textId="77777777" w:rsidR="00BC78E6" w:rsidRPr="004251DF" w:rsidRDefault="00BC78E6" w:rsidP="00E2407B">
      <w:pPr>
        <w:jc w:val="left"/>
      </w:pPr>
    </w:p>
    <w:sectPr w:rsidR="00BC78E6" w:rsidRPr="004251DF" w:rsidSect="00005E09">
      <w:footerReference w:type="default" r:id="rId8"/>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C2F6" w14:textId="77777777" w:rsidR="001462A9" w:rsidRDefault="001462A9" w:rsidP="00005E09">
      <w:r>
        <w:separator/>
      </w:r>
    </w:p>
    <w:p w14:paraId="20D53840" w14:textId="77777777" w:rsidR="001462A9" w:rsidRDefault="001462A9" w:rsidP="00005E09"/>
  </w:endnote>
  <w:endnote w:type="continuationSeparator" w:id="0">
    <w:p w14:paraId="3FF23236" w14:textId="77777777" w:rsidR="001462A9" w:rsidRDefault="001462A9" w:rsidP="00005E09">
      <w:r>
        <w:continuationSeparator/>
      </w:r>
    </w:p>
    <w:p w14:paraId="497D0CB2" w14:textId="77777777" w:rsidR="001462A9" w:rsidRDefault="001462A9"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AA1" w14:textId="77777777" w:rsidR="00FC1421" w:rsidRDefault="00FC1421" w:rsidP="00005E09">
    <w:pPr>
      <w:pStyle w:val="Pidipagina"/>
      <w:jc w:val="center"/>
    </w:pPr>
    <w:r>
      <w:fldChar w:fldCharType="begin"/>
    </w:r>
    <w:r>
      <w:instrText xml:space="preserve"> PAGE   \* MERGEFORMAT </w:instrText>
    </w:r>
    <w:r>
      <w:fldChar w:fldCharType="separate"/>
    </w:r>
    <w:r>
      <w:rPr>
        <w:noProof/>
      </w:rPr>
      <w:t>1</w:t>
    </w:r>
    <w:r>
      <w:rPr>
        <w:noProof/>
      </w:rPr>
      <w:fldChar w:fldCharType="end"/>
    </w:r>
  </w:p>
  <w:p w14:paraId="578E0804" w14:textId="77777777" w:rsidR="00FC1421" w:rsidRDefault="00FC1421"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25504" w14:textId="77777777" w:rsidR="001462A9" w:rsidRDefault="001462A9" w:rsidP="00E0682F">
      <w:pPr>
        <w:spacing w:after="120"/>
      </w:pPr>
      <w:r>
        <w:separator/>
      </w:r>
    </w:p>
  </w:footnote>
  <w:footnote w:type="continuationSeparator" w:id="0">
    <w:p w14:paraId="4A56C291" w14:textId="77777777" w:rsidR="001462A9" w:rsidRDefault="001462A9" w:rsidP="00E0682F">
      <w:pPr>
        <w:spacing w:after="120"/>
      </w:pPr>
      <w:r>
        <w:continuationSeparator/>
      </w:r>
    </w:p>
  </w:footnote>
  <w:footnote w:type="continuationNotice" w:id="1">
    <w:p w14:paraId="41EF7067" w14:textId="77777777" w:rsidR="001462A9" w:rsidRDefault="001462A9" w:rsidP="00E0682F">
      <w:pPr>
        <w:spacing w:after="1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5D862B4"/>
    <w:multiLevelType w:val="multilevel"/>
    <w:tmpl w:val="8DE61AAA"/>
    <w:numStyleLink w:val="Enumerate"/>
  </w:abstractNum>
  <w:abstractNum w:abstractNumId="12" w15:restartNumberingAfterBreak="0">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3E5846"/>
    <w:multiLevelType w:val="multilevel"/>
    <w:tmpl w:val="8DE61AAA"/>
    <w:numStyleLink w:val="Enumerate"/>
  </w:abstractNum>
  <w:abstractNum w:abstractNumId="14" w15:restartNumberingAfterBreak="0">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15:restartNumberingAfterBreak="0">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FC47F92"/>
    <w:multiLevelType w:val="multilevel"/>
    <w:tmpl w:val="8DE61AAA"/>
    <w:numStyleLink w:val="Enumerate"/>
  </w:abstractNum>
  <w:abstractNum w:abstractNumId="17" w15:restartNumberingAfterBreak="0">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3107108"/>
    <w:multiLevelType w:val="multilevel"/>
    <w:tmpl w:val="8DE61AAA"/>
    <w:numStyleLink w:val="Enumerate"/>
  </w:abstractNum>
  <w:abstractNum w:abstractNumId="19" w15:restartNumberingAfterBreak="0">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1"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2" w15:restartNumberingAfterBreak="0">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78D7674"/>
    <w:multiLevelType w:val="multilevel"/>
    <w:tmpl w:val="59489428"/>
    <w:numStyleLink w:val="Itemize"/>
  </w:abstractNum>
  <w:abstractNum w:abstractNumId="24"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6" w15:restartNumberingAfterBreak="0">
    <w:nsid w:val="363C5233"/>
    <w:multiLevelType w:val="multilevel"/>
    <w:tmpl w:val="8DE61AAA"/>
    <w:numStyleLink w:val="Enumerate"/>
  </w:abstractNum>
  <w:abstractNum w:abstractNumId="27" w15:restartNumberingAfterBreak="0">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2A7AF5"/>
    <w:multiLevelType w:val="multilevel"/>
    <w:tmpl w:val="8DE61AAA"/>
    <w:numStyleLink w:val="Enumerate"/>
  </w:abstractNum>
  <w:abstractNum w:abstractNumId="29" w15:restartNumberingAfterBreak="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0703152"/>
    <w:multiLevelType w:val="multilevel"/>
    <w:tmpl w:val="59489428"/>
    <w:numStyleLink w:val="Itemize"/>
  </w:abstractNum>
  <w:abstractNum w:abstractNumId="31" w15:restartNumberingAfterBreak="0">
    <w:nsid w:val="5180635D"/>
    <w:multiLevelType w:val="multilevel"/>
    <w:tmpl w:val="8DE61AAA"/>
    <w:numStyleLink w:val="Enumerate"/>
  </w:abstractNum>
  <w:abstractNum w:abstractNumId="32" w15:restartNumberingAfterBreak="0">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A326C"/>
    <w:multiLevelType w:val="multilevel"/>
    <w:tmpl w:val="8DE61AAA"/>
    <w:numStyleLink w:val="Enumerate"/>
  </w:abstractNum>
  <w:abstractNum w:abstractNumId="35"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6" w15:restartNumberingAfterBreak="0">
    <w:nsid w:val="685A0B31"/>
    <w:multiLevelType w:val="multilevel"/>
    <w:tmpl w:val="8DE61AAA"/>
    <w:numStyleLink w:val="Enumerate"/>
  </w:abstractNum>
  <w:abstractNum w:abstractNumId="37"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6544A8E"/>
    <w:multiLevelType w:val="multilevel"/>
    <w:tmpl w:val="8DE61AAA"/>
    <w:numStyleLink w:val="Enumerate"/>
  </w:abstractNum>
  <w:num w:numId="1" w16cid:durableId="878280198">
    <w:abstractNumId w:val="0"/>
  </w:num>
  <w:num w:numId="2" w16cid:durableId="1775859338">
    <w:abstractNumId w:val="8"/>
  </w:num>
  <w:num w:numId="3" w16cid:durableId="1668709965">
    <w:abstractNumId w:val="7"/>
  </w:num>
  <w:num w:numId="4" w16cid:durableId="1361590454">
    <w:abstractNumId w:val="6"/>
  </w:num>
  <w:num w:numId="5" w16cid:durableId="1609504860">
    <w:abstractNumId w:val="5"/>
  </w:num>
  <w:num w:numId="6" w16cid:durableId="331955403">
    <w:abstractNumId w:val="9"/>
  </w:num>
  <w:num w:numId="7" w16cid:durableId="2050717952">
    <w:abstractNumId w:val="4"/>
  </w:num>
  <w:num w:numId="8" w16cid:durableId="761757588">
    <w:abstractNumId w:val="3"/>
  </w:num>
  <w:num w:numId="9" w16cid:durableId="1425302086">
    <w:abstractNumId w:val="2"/>
  </w:num>
  <w:num w:numId="10" w16cid:durableId="298922708">
    <w:abstractNumId w:val="1"/>
  </w:num>
  <w:num w:numId="11" w16cid:durableId="128978577">
    <w:abstractNumId w:val="14"/>
  </w:num>
  <w:num w:numId="12" w16cid:durableId="1153640534">
    <w:abstractNumId w:val="33"/>
  </w:num>
  <w:num w:numId="13" w16cid:durableId="1968855048">
    <w:abstractNumId w:val="37"/>
  </w:num>
  <w:num w:numId="14" w16cid:durableId="1012873992">
    <w:abstractNumId w:val="24"/>
  </w:num>
  <w:num w:numId="15" w16cid:durableId="2002930432">
    <w:abstractNumId w:val="25"/>
  </w:num>
  <w:num w:numId="16" w16cid:durableId="13570746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971487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67431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662379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66713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92139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2573386">
    <w:abstractNumId w:val="21"/>
  </w:num>
  <w:num w:numId="23" w16cid:durableId="2015911039">
    <w:abstractNumId w:val="31"/>
  </w:num>
  <w:num w:numId="24" w16cid:durableId="508102318">
    <w:abstractNumId w:val="36"/>
  </w:num>
  <w:num w:numId="25" w16cid:durableId="1648247378">
    <w:abstractNumId w:val="18"/>
  </w:num>
  <w:num w:numId="26" w16cid:durableId="1640838059">
    <w:abstractNumId w:val="11"/>
  </w:num>
  <w:num w:numId="27" w16cid:durableId="320741730">
    <w:abstractNumId w:val="28"/>
  </w:num>
  <w:num w:numId="28" w16cid:durableId="1302610514">
    <w:abstractNumId w:val="13"/>
  </w:num>
  <w:num w:numId="29" w16cid:durableId="1981882401">
    <w:abstractNumId w:val="26"/>
  </w:num>
  <w:num w:numId="30" w16cid:durableId="2141603575">
    <w:abstractNumId w:val="20"/>
  </w:num>
  <w:num w:numId="31" w16cid:durableId="2078281099">
    <w:abstractNumId w:val="23"/>
  </w:num>
  <w:num w:numId="32" w16cid:durableId="505707494">
    <w:abstractNumId w:val="34"/>
  </w:num>
  <w:num w:numId="33" w16cid:durableId="2022976016">
    <w:abstractNumId w:val="16"/>
  </w:num>
  <w:num w:numId="34" w16cid:durableId="1132559069">
    <w:abstractNumId w:val="30"/>
  </w:num>
  <w:num w:numId="35" w16cid:durableId="555241781">
    <w:abstractNumId w:val="39"/>
  </w:num>
  <w:num w:numId="36" w16cid:durableId="2023630901">
    <w:abstractNumId w:val="19"/>
  </w:num>
  <w:num w:numId="37" w16cid:durableId="532307522">
    <w:abstractNumId w:val="10"/>
  </w:num>
  <w:num w:numId="38" w16cid:durableId="751195888">
    <w:abstractNumId w:val="27"/>
  </w:num>
  <w:num w:numId="39" w16cid:durableId="1001667352">
    <w:abstractNumId w:val="38"/>
  </w:num>
  <w:num w:numId="40" w16cid:durableId="1634678955">
    <w:abstractNumId w:val="32"/>
  </w:num>
  <w:num w:numId="41" w16cid:durableId="982581909">
    <w:abstractNumId w:val="22"/>
  </w:num>
  <w:num w:numId="42" w16cid:durableId="1264803139">
    <w:abstractNumId w:val="17"/>
  </w:num>
  <w:num w:numId="43" w16cid:durableId="739132396">
    <w:abstractNumId w:val="12"/>
  </w:num>
  <w:num w:numId="44" w16cid:durableId="193155377">
    <w:abstractNumId w:val="15"/>
  </w:num>
  <w:num w:numId="45" w16cid:durableId="1555964827">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3BCD"/>
    <w:rsid w:val="00005E09"/>
    <w:rsid w:val="00011C8B"/>
    <w:rsid w:val="000158C5"/>
    <w:rsid w:val="000209D9"/>
    <w:rsid w:val="0003303E"/>
    <w:rsid w:val="000400AC"/>
    <w:rsid w:val="000403B3"/>
    <w:rsid w:val="00060D8F"/>
    <w:rsid w:val="0006225D"/>
    <w:rsid w:val="000700CD"/>
    <w:rsid w:val="0007014F"/>
    <w:rsid w:val="00074843"/>
    <w:rsid w:val="00074CE5"/>
    <w:rsid w:val="00082CC4"/>
    <w:rsid w:val="00093E6B"/>
    <w:rsid w:val="000B416A"/>
    <w:rsid w:val="000D318C"/>
    <w:rsid w:val="000D4A65"/>
    <w:rsid w:val="000E1125"/>
    <w:rsid w:val="000E3162"/>
    <w:rsid w:val="000F1988"/>
    <w:rsid w:val="000F39FA"/>
    <w:rsid w:val="000F43D8"/>
    <w:rsid w:val="001104BB"/>
    <w:rsid w:val="00111328"/>
    <w:rsid w:val="001278EC"/>
    <w:rsid w:val="00134007"/>
    <w:rsid w:val="001462A9"/>
    <w:rsid w:val="00146612"/>
    <w:rsid w:val="001508E1"/>
    <w:rsid w:val="00150D0D"/>
    <w:rsid w:val="00154D1E"/>
    <w:rsid w:val="001765C9"/>
    <w:rsid w:val="00181661"/>
    <w:rsid w:val="00181923"/>
    <w:rsid w:val="00181E77"/>
    <w:rsid w:val="00193D99"/>
    <w:rsid w:val="00195655"/>
    <w:rsid w:val="001A0D54"/>
    <w:rsid w:val="001A50E8"/>
    <w:rsid w:val="001B40BD"/>
    <w:rsid w:val="001C5AC3"/>
    <w:rsid w:val="001D4A6C"/>
    <w:rsid w:val="001E0697"/>
    <w:rsid w:val="001E449B"/>
    <w:rsid w:val="0021065C"/>
    <w:rsid w:val="002232C2"/>
    <w:rsid w:val="002345B1"/>
    <w:rsid w:val="0025067D"/>
    <w:rsid w:val="00253246"/>
    <w:rsid w:val="002575BF"/>
    <w:rsid w:val="00260E85"/>
    <w:rsid w:val="00266D36"/>
    <w:rsid w:val="0027203A"/>
    <w:rsid w:val="0027493B"/>
    <w:rsid w:val="002770C5"/>
    <w:rsid w:val="002802C2"/>
    <w:rsid w:val="0029271B"/>
    <w:rsid w:val="002942EA"/>
    <w:rsid w:val="002B01E2"/>
    <w:rsid w:val="002B7288"/>
    <w:rsid w:val="002D7209"/>
    <w:rsid w:val="002D7ED9"/>
    <w:rsid w:val="002E1C63"/>
    <w:rsid w:val="00322C54"/>
    <w:rsid w:val="003450B4"/>
    <w:rsid w:val="003575C3"/>
    <w:rsid w:val="003625D5"/>
    <w:rsid w:val="00367873"/>
    <w:rsid w:val="00376DBA"/>
    <w:rsid w:val="00387765"/>
    <w:rsid w:val="003909C8"/>
    <w:rsid w:val="00390BCC"/>
    <w:rsid w:val="003A604E"/>
    <w:rsid w:val="003C0AD5"/>
    <w:rsid w:val="003D3FB6"/>
    <w:rsid w:val="003E2C91"/>
    <w:rsid w:val="003F6F63"/>
    <w:rsid w:val="004017E6"/>
    <w:rsid w:val="00401834"/>
    <w:rsid w:val="00405F8B"/>
    <w:rsid w:val="00423172"/>
    <w:rsid w:val="004251DF"/>
    <w:rsid w:val="00433D1D"/>
    <w:rsid w:val="00433E07"/>
    <w:rsid w:val="004437ED"/>
    <w:rsid w:val="004470BC"/>
    <w:rsid w:val="0045016A"/>
    <w:rsid w:val="00461C2F"/>
    <w:rsid w:val="00461FE3"/>
    <w:rsid w:val="00470512"/>
    <w:rsid w:val="00486EDB"/>
    <w:rsid w:val="0049432C"/>
    <w:rsid w:val="004C02A9"/>
    <w:rsid w:val="004C0BE2"/>
    <w:rsid w:val="004C7CC0"/>
    <w:rsid w:val="004E29B3"/>
    <w:rsid w:val="004E5DA1"/>
    <w:rsid w:val="004E67EB"/>
    <w:rsid w:val="004F2788"/>
    <w:rsid w:val="004F4D38"/>
    <w:rsid w:val="004F5441"/>
    <w:rsid w:val="004F6EA7"/>
    <w:rsid w:val="00503777"/>
    <w:rsid w:val="005040F0"/>
    <w:rsid w:val="00511407"/>
    <w:rsid w:val="00513EE2"/>
    <w:rsid w:val="00517672"/>
    <w:rsid w:val="0052276F"/>
    <w:rsid w:val="0052459C"/>
    <w:rsid w:val="0054615C"/>
    <w:rsid w:val="00552928"/>
    <w:rsid w:val="00564D90"/>
    <w:rsid w:val="005655A8"/>
    <w:rsid w:val="00567772"/>
    <w:rsid w:val="00573F65"/>
    <w:rsid w:val="005770F6"/>
    <w:rsid w:val="00581F70"/>
    <w:rsid w:val="00590D07"/>
    <w:rsid w:val="005A42E3"/>
    <w:rsid w:val="005C26B0"/>
    <w:rsid w:val="005D68B9"/>
    <w:rsid w:val="005E051A"/>
    <w:rsid w:val="005E3CD7"/>
    <w:rsid w:val="005E4867"/>
    <w:rsid w:val="005F5915"/>
    <w:rsid w:val="006012B7"/>
    <w:rsid w:val="00601FA3"/>
    <w:rsid w:val="00615E80"/>
    <w:rsid w:val="00623814"/>
    <w:rsid w:val="00625395"/>
    <w:rsid w:val="00635D4E"/>
    <w:rsid w:val="00647FAD"/>
    <w:rsid w:val="00661E82"/>
    <w:rsid w:val="00683989"/>
    <w:rsid w:val="00695595"/>
    <w:rsid w:val="0069674D"/>
    <w:rsid w:val="00697B2C"/>
    <w:rsid w:val="006A13F9"/>
    <w:rsid w:val="006B2D5D"/>
    <w:rsid w:val="006B657A"/>
    <w:rsid w:val="006C004E"/>
    <w:rsid w:val="006C04DC"/>
    <w:rsid w:val="006C0640"/>
    <w:rsid w:val="006D0665"/>
    <w:rsid w:val="006D1026"/>
    <w:rsid w:val="006D5CA6"/>
    <w:rsid w:val="006F3C27"/>
    <w:rsid w:val="00712366"/>
    <w:rsid w:val="00727BC4"/>
    <w:rsid w:val="00727CBC"/>
    <w:rsid w:val="0075082A"/>
    <w:rsid w:val="00751216"/>
    <w:rsid w:val="00751AA6"/>
    <w:rsid w:val="00755218"/>
    <w:rsid w:val="0075640E"/>
    <w:rsid w:val="00775C8E"/>
    <w:rsid w:val="00783000"/>
    <w:rsid w:val="00784D58"/>
    <w:rsid w:val="00787C96"/>
    <w:rsid w:val="0079076F"/>
    <w:rsid w:val="0079324A"/>
    <w:rsid w:val="007B2249"/>
    <w:rsid w:val="007D463C"/>
    <w:rsid w:val="007F2F27"/>
    <w:rsid w:val="007F5476"/>
    <w:rsid w:val="00814777"/>
    <w:rsid w:val="008217B3"/>
    <w:rsid w:val="00824069"/>
    <w:rsid w:val="0082618E"/>
    <w:rsid w:val="00852B0D"/>
    <w:rsid w:val="00856021"/>
    <w:rsid w:val="0087427E"/>
    <w:rsid w:val="00882F9C"/>
    <w:rsid w:val="00891B45"/>
    <w:rsid w:val="00892550"/>
    <w:rsid w:val="008A3368"/>
    <w:rsid w:val="008A55A8"/>
    <w:rsid w:val="008A56F7"/>
    <w:rsid w:val="008A654D"/>
    <w:rsid w:val="008B47E0"/>
    <w:rsid w:val="008C6F4B"/>
    <w:rsid w:val="008D2C2C"/>
    <w:rsid w:val="008D6863"/>
    <w:rsid w:val="008E1CF8"/>
    <w:rsid w:val="0090445E"/>
    <w:rsid w:val="009133D6"/>
    <w:rsid w:val="00923E96"/>
    <w:rsid w:val="00960ABB"/>
    <w:rsid w:val="0096619E"/>
    <w:rsid w:val="0096779F"/>
    <w:rsid w:val="0099211F"/>
    <w:rsid w:val="009967C8"/>
    <w:rsid w:val="009A170A"/>
    <w:rsid w:val="009B0E3B"/>
    <w:rsid w:val="009B0ED9"/>
    <w:rsid w:val="009B525E"/>
    <w:rsid w:val="009B649E"/>
    <w:rsid w:val="009B79D5"/>
    <w:rsid w:val="009D07EF"/>
    <w:rsid w:val="009E108D"/>
    <w:rsid w:val="00A12A1A"/>
    <w:rsid w:val="00A144D1"/>
    <w:rsid w:val="00A17C26"/>
    <w:rsid w:val="00A20262"/>
    <w:rsid w:val="00A32984"/>
    <w:rsid w:val="00A509AA"/>
    <w:rsid w:val="00A67452"/>
    <w:rsid w:val="00A70274"/>
    <w:rsid w:val="00A7608A"/>
    <w:rsid w:val="00A86E17"/>
    <w:rsid w:val="00A922F9"/>
    <w:rsid w:val="00AA11C5"/>
    <w:rsid w:val="00AB0692"/>
    <w:rsid w:val="00AB25FB"/>
    <w:rsid w:val="00AC01DD"/>
    <w:rsid w:val="00AC379B"/>
    <w:rsid w:val="00AE1832"/>
    <w:rsid w:val="00AE38AA"/>
    <w:rsid w:val="00AE5261"/>
    <w:rsid w:val="00AE60B4"/>
    <w:rsid w:val="00AF3739"/>
    <w:rsid w:val="00AF52D8"/>
    <w:rsid w:val="00B030A8"/>
    <w:rsid w:val="00B05256"/>
    <w:rsid w:val="00B21E27"/>
    <w:rsid w:val="00B26BA2"/>
    <w:rsid w:val="00B50023"/>
    <w:rsid w:val="00B70D6C"/>
    <w:rsid w:val="00B82E41"/>
    <w:rsid w:val="00B86B75"/>
    <w:rsid w:val="00B955E5"/>
    <w:rsid w:val="00B97119"/>
    <w:rsid w:val="00BB611A"/>
    <w:rsid w:val="00BC48D5"/>
    <w:rsid w:val="00BC78E6"/>
    <w:rsid w:val="00BF0B40"/>
    <w:rsid w:val="00BF2B32"/>
    <w:rsid w:val="00C02D63"/>
    <w:rsid w:val="00C111DC"/>
    <w:rsid w:val="00C13EDB"/>
    <w:rsid w:val="00C26B72"/>
    <w:rsid w:val="00C36279"/>
    <w:rsid w:val="00C45EE9"/>
    <w:rsid w:val="00C45F66"/>
    <w:rsid w:val="00C50711"/>
    <w:rsid w:val="00C61480"/>
    <w:rsid w:val="00C804D2"/>
    <w:rsid w:val="00C84A08"/>
    <w:rsid w:val="00C92360"/>
    <w:rsid w:val="00CA73D2"/>
    <w:rsid w:val="00CA7B31"/>
    <w:rsid w:val="00CB5908"/>
    <w:rsid w:val="00CB7FB4"/>
    <w:rsid w:val="00CC2A4A"/>
    <w:rsid w:val="00CC72CD"/>
    <w:rsid w:val="00CD5E3C"/>
    <w:rsid w:val="00CF57EF"/>
    <w:rsid w:val="00CF5891"/>
    <w:rsid w:val="00CF5BB3"/>
    <w:rsid w:val="00D02334"/>
    <w:rsid w:val="00D02E0C"/>
    <w:rsid w:val="00D347DF"/>
    <w:rsid w:val="00D34848"/>
    <w:rsid w:val="00D36013"/>
    <w:rsid w:val="00D46F1E"/>
    <w:rsid w:val="00D47A5F"/>
    <w:rsid w:val="00D60E87"/>
    <w:rsid w:val="00D62916"/>
    <w:rsid w:val="00D9705B"/>
    <w:rsid w:val="00DB12D1"/>
    <w:rsid w:val="00DB3FD0"/>
    <w:rsid w:val="00DE6579"/>
    <w:rsid w:val="00E017CE"/>
    <w:rsid w:val="00E053A9"/>
    <w:rsid w:val="00E0682F"/>
    <w:rsid w:val="00E07508"/>
    <w:rsid w:val="00E121C9"/>
    <w:rsid w:val="00E20672"/>
    <w:rsid w:val="00E2407B"/>
    <w:rsid w:val="00E24FD0"/>
    <w:rsid w:val="00E315A3"/>
    <w:rsid w:val="00E41067"/>
    <w:rsid w:val="00E675E4"/>
    <w:rsid w:val="00E773EC"/>
    <w:rsid w:val="00E83EFE"/>
    <w:rsid w:val="00E859B2"/>
    <w:rsid w:val="00E8649C"/>
    <w:rsid w:val="00EA02C0"/>
    <w:rsid w:val="00EB7732"/>
    <w:rsid w:val="00ED02E2"/>
    <w:rsid w:val="00ED0A56"/>
    <w:rsid w:val="00ED4779"/>
    <w:rsid w:val="00F001C1"/>
    <w:rsid w:val="00F10149"/>
    <w:rsid w:val="00F27D47"/>
    <w:rsid w:val="00F44C0B"/>
    <w:rsid w:val="00F535DE"/>
    <w:rsid w:val="00F62659"/>
    <w:rsid w:val="00F664EA"/>
    <w:rsid w:val="00F6780E"/>
    <w:rsid w:val="00F721EA"/>
    <w:rsid w:val="00F7586A"/>
    <w:rsid w:val="00F758DD"/>
    <w:rsid w:val="00F75EC6"/>
    <w:rsid w:val="00F86B44"/>
    <w:rsid w:val="00F95255"/>
    <w:rsid w:val="00F95C2A"/>
    <w:rsid w:val="00FC0B1B"/>
    <w:rsid w:val="00FC1421"/>
    <w:rsid w:val="00FC261B"/>
    <w:rsid w:val="00FC601B"/>
    <w:rsid w:val="00FD56BA"/>
    <w:rsid w:val="00FE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38B6"/>
  <w15:docId w15:val="{E8A045ED-DAED-4E5A-9EE2-0C07FD5F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734819302">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399901">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2034257872">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387849017">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5B493-87CA-4C55-8C78-0C7625955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Assignment.dotx</Template>
  <TotalTime>1946</TotalTime>
  <Pages>2</Pages>
  <Words>686</Words>
  <Characters>3925</Characters>
  <Application>Microsoft Office Word</Application>
  <DocSecurity>0</DocSecurity>
  <Lines>78</Lines>
  <Paragraphs>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Alessio Sopranzi</dc:creator>
  <cp:keywords/>
  <dc:description/>
  <cp:lastModifiedBy>Alessio Sopranzi - Intrawelt</cp:lastModifiedBy>
  <cp:revision>22</cp:revision>
  <cp:lastPrinted>2018-03-14T00:03:00Z</cp:lastPrinted>
  <dcterms:created xsi:type="dcterms:W3CDTF">2019-09-25T09:47:00Z</dcterms:created>
  <dcterms:modified xsi:type="dcterms:W3CDTF">2026-03-20T11:38:00Z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