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828040" cy="937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caps/>
          <w:sz w:val="28"/>
          <w:szCs w:val="28"/>
        </w:rPr>
      </w:pPr>
      <w:r>
        <w:rPr>
          <w:rFonts w:eastAsia="Times New Roman" w:cs="Times New Roman"/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«МИРЭА — Российский технологический университет»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РТУ МИРЭА</w:t>
      </w:r>
    </w:p>
    <w:p>
      <w:pPr>
        <w:pStyle w:val="Normal"/>
        <w:pBdr>
          <w:bottom w:val="single" w:sz="18" w:space="1" w:color="000000"/>
        </w:pBdr>
        <w:spacing w:before="60" w:after="240"/>
        <w:rPr/>
      </w:pPr>
      <w:r>
        <w:rPr/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240" w:before="0" w:after="3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Кафедра вычислительной техники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ОТЧЁТ ПО ПРАКТИЧЕСКИМ РАБОТАМ № 1–2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по дисциплине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sz w:val="32"/>
          <w:szCs w:val="32"/>
        </w:rPr>
        <w:t>«Программирование нейропроцессоров»</w:t>
      </w:r>
    </w:p>
    <w:p>
      <w:pPr>
        <w:pStyle w:val="Normal"/>
        <w:spacing w:lineRule="auto" w:line="360" w:before="0" w:after="360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>Тема: Системная и RTL-модели бинарного нейросетевого классификатора для детектирования падений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eastAsia="Times New Roman" w:cs="Times New Roman"/>
          <w:sz w:val="28"/>
          <w:szCs w:val="28"/>
        </w:rPr>
        <w:t>Студенты группы ИКБО-40-23:</w:t>
      </w:r>
      <w:r>
        <w:rPr>
          <w:rFonts w:eastAsia="Times New Roman" w:cs="Times New Roman"/>
          <w:sz w:val="24"/>
          <w:szCs w:val="28"/>
        </w:rPr>
        <w:tab/>
        <w:tab/>
      </w:r>
      <w:r>
        <w:rPr>
          <w:rFonts w:eastAsia="Times New Roman" w:cs="Times New Roman"/>
          <w:sz w:val="24"/>
          <w:u w:val="single"/>
        </w:rPr>
        <w:t>Рябец М.Ф., Головин А.С., Гришин И.Д.</w:t>
      </w:r>
    </w:p>
    <w:p>
      <w:pPr>
        <w:pStyle w:val="Normal"/>
        <w:spacing w:before="0" w:after="180"/>
        <w:rPr/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студента)</w:t>
      </w:r>
    </w:p>
    <w:p>
      <w:pPr>
        <w:pStyle w:val="Normal"/>
        <w:tabs>
          <w:tab w:val="clear" w:pos="709"/>
          <w:tab w:val="left" w:pos="4820" w:leader="none"/>
        </w:tabs>
        <w:spacing w:lineRule="auto" w:line="240" w:before="0" w:after="0"/>
        <w:rPr>
          <w:rFonts w:eastAsia="Times New Roman" w:cs="Times New Roman"/>
          <w:sz w:val="24"/>
        </w:rPr>
      </w:pPr>
      <w:r>
        <w:rPr>
          <w:rFonts w:eastAsia="Times New Roman" w:cs="Times New Roman"/>
          <w:sz w:val="24"/>
        </w:rPr>
        <w:t xml:space="preserve">Руководитель работы: </w:t>
        <w:tab/>
        <w:tab/>
        <w:tab/>
        <w:tab/>
        <w:tab/>
        <w:t xml:space="preserve">          </w:t>
      </w:r>
      <w:r>
        <w:rPr>
          <w:rFonts w:eastAsia="Times New Roman" w:cs="Times New Roman"/>
          <w:sz w:val="24"/>
          <w:u w:val="single"/>
        </w:rPr>
        <w:t>Тарасов И.Е.</w:t>
      </w:r>
    </w:p>
    <w:p>
      <w:pPr>
        <w:pStyle w:val="Normal"/>
        <w:spacing w:before="0" w:after="180"/>
        <w:rPr>
          <w:i/>
          <w:sz w:val="20"/>
          <w:szCs w:val="20"/>
        </w:rPr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руководителя)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Москва 2026</w:t>
      </w:r>
    </w:p>
    <w:p>
      <w:pPr>
        <w:pStyle w:val="ReportHeading1"/>
        <w:rPr/>
      </w:pPr>
      <w:r>
        <w:rPr/>
        <w:t>СОДЕРЖАНИЕ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ВВЕДЕНИЕ</w:t>
        <w:tab/>
        <w:t>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1 ПОСТАНОВКА ЗАДАЧИ И ДАТАСЕТ SISFALL</w:t>
        <w:tab/>
        <w:t>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2 ИЗВЛЕЧЕНИЕ ПРИЗНАКОВ И ФОРМИРОВАНИЕ ВЫБОРОК</w:t>
        <w:tab/>
        <w:t>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3 АРХИТЕКТУРА СЕТИ И КВАНТОВАНИЕ</w:t>
        <w:tab/>
        <w:t>9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4 ОБУЧЕНИЕ И ПРОГРАММНАЯ РЕАЛИЗАЦИЯ</w:t>
        <w:tab/>
        <w:t>11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5 РЕЗУЛЬТАТЫ И ЭТАЛОННЫЙ ОТКЛИК</w:t>
        <w:tab/>
        <w:t>13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6 ПОСТАНОВКА ЗАДАЧИ ПРАКТИЧЕСКОЙ РАБОТЫ № 2</w:t>
        <w:tab/>
        <w:t>16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7 РЕАЛИЗАЦИЯ RTL-МОДЕЛИ</w:t>
        <w:tab/>
        <w:t>17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8 СИМУЛЯЦИЯ И СВЕРКА С ЭТАЛОНОМ</w:t>
        <w:tab/>
        <w:t>18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ЗАКЛЮЧЕНИЕ</w:t>
        <w:tab/>
        <w:t>19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СПИСОК ИСПОЛЬЗОВАННЫХ ИСТОЧНИКОВ</w:t>
        <w:tab/>
        <w:t>20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ПРИЛОЖЕНИЕ А КЛЮЧЕВЫЕ ФРАГМЕНТЫ ПРОГРАММЫ</w:t>
        <w:tab/>
        <w:t>21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Б ФРАГМЕНТЫ RTL-МОДЕЛИ</w:t>
        <w:tab/>
        <w:t>26</w:t>
      </w:r>
    </w:p>
    <w:p>
      <w:pPr>
        <w:pStyle w:val="ReportHeading1"/>
        <w:rPr/>
      </w:pPr>
      <w:r>
        <w:rPr/>
        <w:t>ВВЕДЕНИЕ</w:t>
      </w:r>
    </w:p>
    <w:p>
      <w:pPr>
        <w:pStyle w:val="ReportBody"/>
        <w:rPr/>
      </w:pPr>
      <w:r>
        <w:rPr/>
        <w:t>Падения — одна из основных причин травматизма у пожилых людей, при этом задержка помощи после падения существенно повышает риск осложнений. Носимый инерциальный датчик (акселерометр и гироскоп) позволяет детектировать падение автоматически, но такая система полезна только при работе в реальном времени на энергоэффективном устройстве — то есть на специализированной аппаратной логике, а не на универсальном процессоре с плавающей точкой.</w:t>
      </w:r>
    </w:p>
    <w:p>
      <w:pPr>
        <w:pStyle w:val="ReportBody"/>
        <w:rPr/>
      </w:pPr>
      <w:r>
        <w:rPr/>
        <w:t>Цель практических работ № 1–2 — построить программную эталонную модель нейроускорителя, затем разработать её RTL-эквивалент на Verilog и сверить результаты симуляции с эталонным откликом. В практической работе № 3 эта RTL-модель станет основой проекта для ПЛИС.</w:t>
      </w:r>
    </w:p>
    <w:p>
      <w:pPr>
        <w:pStyle w:val="ReportBody"/>
        <w:rPr/>
      </w:pPr>
      <w:r>
        <w:rPr/>
        <w:t>Для выполнения работы выбран вариант задания 2 (тема, предложенная студентами): детектирование падения человека — бинарная классификация «падение / не падение» по пяти признакам, извлечённым из данных акселерометра и гироскопа. Поскольку итоговая цель проекта — аппаратная реализация на ПЛИС, архитектура нейросети выбрана бинарной (Binary Neural Network): скрытый и выходной слои используют веса {-1, +1} и вычисляются операциями XNOR и popcount вместо умножения, что убирает умножители из наиболее массовой по числу операций части схемы.</w:t>
      </w:r>
    </w:p>
    <w:p>
      <w:pPr>
        <w:pStyle w:val="ReportBody"/>
        <w:rPr/>
      </w:pPr>
      <w:r>
        <w:rPr/>
        <w:t>Для достижения цели поставлены следующие задачи: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и разобрать открытый датасет SisFall, реализовать перевод сырых АЦП-кодов датчиков в физические единицы;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извлечь из сигналов 5 признаков падения и сформировать обучающую и тестовую выборки без утечки данных между испытуемыми;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спроектировать бинарную нейросеть и обучить её методом BinaryConnect / Straight-Through Estimator на NumPy;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полностью целочисленную (int8, XNOR + popcount) эталонную реализацию сети и оценить потери точности от квантования;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экспортировать эталонный отклик и веса в формате, готовом к использованию в RTL-тестбенче практической работы № 2.</w:t>
      </w:r>
    </w:p>
    <w:p>
      <w:pPr>
        <w:pStyle w:val="ReportBody"/>
      </w:pPr>
      <w:r>
        <w:t>– реализовать целочисленный классификатор 5→8→1 на Verilog с загрузкой весов из .mem-файлов;</w:t>
      </w:r>
    </w:p>
    <w:p>
      <w:pPr>
        <w:pStyle w:val="ReportBody"/>
      </w:pPr>
      <w:r>
        <w:t>– выполнить симуляцию RTL-модели и проверить входы, промежуточные состояния и выходы по эталонным векторам.</w:t>
      </w:r>
    </w:p>
    <w:p>
      <w:pPr>
        <w:pStyle w:val="ReportHeading1"/>
        <w:rPr/>
      </w:pPr>
      <w:r>
        <w:rPr/>
        <w:t>1 ПОСТАНОВКА ЗАДАЧИ И ДАТАСЕТ SISFALL</w:t>
      </w:r>
    </w:p>
    <w:p>
      <w:pPr>
        <w:pStyle w:val="ReportHeading2"/>
        <w:rPr/>
      </w:pPr>
      <w:r>
        <w:rPr/>
        <w:t>1.1 Требования к системной модели и эталонному отклику</w:t>
      </w:r>
    </w:p>
    <w:p>
      <w:pPr>
        <w:pStyle w:val="ReportBody"/>
        <w:rPr/>
      </w:pPr>
      <w:r>
        <w:rPr/>
        <w:t>Согласно методическому указанию, результатом практической работы № 1 должна быть системная модель нейроускорителя, реализованная на языке программирования высокого уровня, и эталонный отклик — контрольные пары «вход — выход», по которым в дальнейшем верифицируется RTL-модель (практическая работа № 2) и прототип на ПЛИС (практическая работа № 3). Отсюда вытекает ключевое техническое требование: модель должна допускать точную целочисленную реализацию (без плавающей точки), иначе эталонный отклик было бы невозможно воспроизвести бит в бит на RTL.</w:t>
      </w:r>
    </w:p>
    <w:p>
      <w:pPr>
        <w:pStyle w:val="ReportHeading2"/>
        <w:rPr/>
      </w:pPr>
      <w:r>
        <w:rPr/>
        <w:t>1.2 Датасет SisFall</w:t>
      </w:r>
    </w:p>
    <w:p>
      <w:pPr>
        <w:pStyle w:val="ReportBody"/>
        <w:rPr/>
      </w:pPr>
      <w:r>
        <w:rPr/>
        <w:t>Использован открытый датасет SisFall (A. Sucerquia, J.D. López, J.F. Vargas-Bonilla, SISTEMIC, Universidad de Antioquia, 2016) — один из основных общедоступных наборов данных для задач детектирования падений. Официальный сайт проекта на момент выполнения работы недоступен; архив получен без изменений из зеркала на GitHub (github.com/BIng2325/SisFall).</w:t>
      </w:r>
    </w:p>
    <w:p>
      <w:pPr>
        <w:pStyle w:val="ReportBody"/>
        <w:rPr/>
      </w:pPr>
      <w:r>
        <w:rPr/>
        <w:t>Датасет содержит записи 38 испытуемых: 23 взрослых (SA01–SA23, 19–30 лет) и 15 пожилых (SE01–SE15, 60–75 лет); 19 видов повседневной активности (коды D01–D19) и 15 видов падений (коды F01–F15), всего 4506 файлов. Данные получены тремя датчиками с частотой опроса 200 Гц: акселерометром ADXL345 (диапазон ±16g, разрешение 13 бит), гироскопом ITG3200 (диапазон ±2000 °/с, разрешение 16 бит) и вторым акселерометром MMA8451Q (в проекте не используется). Перевод «сырых» АЦП-кодов AD в физические единицы выполняется по формуле, приведённой в Readme датасета: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phys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Range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Resolution</m:t>
                        </m:r>
                      </m:sup>
                    </m:sSup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AD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(1.1)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Пожилые испытуемые (кроме SE06) падения не выполняли по медицинским показаниям — это особенность протокола сбора данных, учтённая при разбиении на обучающую и тестовую выборки (раздел 2.2).</w:t>
      </w:r>
    </w:p>
    <w:p>
      <w:pPr>
        <w:pStyle w:val="ReportHeading1"/>
        <w:rPr/>
      </w:pPr>
      <w:r>
        <w:rPr/>
        <w:t>2 ИЗВЛЕЧЕНИЕ ПРИЗНАКОВ И ФОРМИРОВАНИЕ ВЫБОРОК</w:t>
      </w:r>
    </w:p>
    <w:p>
      <w:pPr>
        <w:pStyle w:val="ReportHeading2"/>
        <w:rPr/>
      </w:pPr>
      <w:r>
        <w:rPr/>
        <w:t>2.1 Формулы пяти признаков</w:t>
      </w:r>
    </w:p>
    <w:p>
      <w:pPr>
        <w:pStyle w:val="ReportBody"/>
        <w:rPr/>
      </w:pPr>
      <w:r>
        <w:rPr/>
        <w:t>Согласно постановке задачи проекта, для классификации используется 5 признаков. Один образец (одно окно анализа) строится вокруг локального пика модуля результирующего ускорения записи — физически обоснованного момента удара при падении или пиковой фазы резкого движения при обычной активности. Для коротких испытаний (12–25 с) берётся одно окно на весь файл; длинные записи ходьбы и бега (100 с) нарезаются на скользящие окна по 4 с с шагом 2 с.</w:t>
      </w:r>
    </w:p>
    <w:p>
      <w:pPr>
        <w:pStyle w:val="ReportBody"/>
        <w:rPr/>
      </w:pPr>
      <w:r>
        <w:rPr/>
        <w:t>Признак 1 — модуль результирующего ускорения в момент пика: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3 (пиковая угловая скорость в окрестности пика) вычисляется аналогичной формулой по проекциям гироскопа gx, gy, gz. Признак 2 — угол наклона тела относительно опорной (начальной) ориентации, где a_ref — средний вектор ускорения за первые 0,5 с записи (протокол начинается с неподвижного состояния):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tilt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arccos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p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ref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ref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4 — jerk (скорость изменения ускорения), максимум модуля конечной разности в окрестности пика ±0,25 с, f_s = 200 Гц — частота дискретизации: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jerk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max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sub>
                    </m:sSub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|"/>
                        <m:endChr m:val="|"/>
                      </m:dPr>
                      <m:e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-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-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(2.3)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5 — дисперсия результирующего ускорения на интервале [t_p+0,5с, t_p+1,5с] после пика: близкая к нулю дисперсия означает, что человек лежит неподвижно (настоящее падение), высокая — что движение продолжается (сел, наклонился). Разделение классов по всем 5 признакам показано на рисунке 2.1: все признаки статистически различимы между классами.</w:t>
      </w:r>
    </w:p>
    <w:p>
      <w:pPr>
        <w:pStyle w:val="ReportFigure"/>
        <w:rPr/>
      </w:pPr>
      <w:r>
        <w:rPr/>
        <w:drawing>
          <wp:inline distT="0" distB="0" distL="0" distR="0">
            <wp:extent cx="5939790" cy="11550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2.1 — Распределение признаков по классам (боксплоты)</w:t>
      </w:r>
    </w:p>
    <w:p>
      <w:pPr>
        <w:pStyle w:val="ReportBody"/>
        <w:rPr/>
      </w:pPr>
      <w:r>
        <w:rPr/>
        <w:t>Метка окна наследуется от типа исходного файла: любое окно из файла с кодом F* получает метку 1 (падение), из файла с кодом D* — метку 0 (обычная активность) — стандартный для SisFall-подобных исследований способ разметки, так как каждое испытание в протоколе посвящено одной контролируемой активности.</w:t>
      </w:r>
    </w:p>
    <w:p>
      <w:pPr>
        <w:pStyle w:val="ReportHeading2"/>
        <w:rPr/>
      </w:pPr>
      <w:r>
        <w:rPr/>
        <w:t>2.2 Разметка и разбиение на train/test</w:t>
      </w:r>
    </w:p>
    <w:p>
      <w:pPr>
        <w:pStyle w:val="ReportBody"/>
        <w:rPr/>
      </w:pPr>
      <w:r>
        <w:rPr/>
        <w:t>Итоговый набор признаков — 11839 окон (1798 падений, 15,2 %; 10041 не-падений, 84,8 % — ожидаемый дисбаланс классов, так как протокол предусматривает больше сценариев обычной активности, чем падений). Разбиение на обучающую и тестовую выборки выполнено по испытуемым (subject-wise split), а не по отдельным окнам: несколько окон одного человека похожи друг на друга, и попадание одного субъекта одновременно в train и test завысило бы оценку качества. В тест выделены испытуемые SA20, SA21, SA22, SA23, SE12, SE13, SE14, SE15 (8 из 38, ~21 %), полностью исключённые из обучения (таблица 2.1).</w:t>
      </w:r>
    </w:p>
    <w:p>
      <w:pPr>
        <w:pStyle w:val="ReportTableCaption"/>
        <w:rPr/>
      </w:pPr>
      <w:r>
        <w:rPr/>
        <w:t>Таблица 2.1 — Разбиение датасета на обучающую и тестовую выборки</w:t>
      </w:r>
    </w:p>
    <w:tbl>
      <w:tblPr>
        <w:tblW w:w="11638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200"/>
        <w:gridCol w:w="1999"/>
        <w:gridCol w:w="2001"/>
        <w:gridCol w:w="1999"/>
        <w:gridCol w:w="243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Выборка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Испытуемых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Окон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Падений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Не падений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Train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30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9508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1500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8008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Test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2331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298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2033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Heading1"/>
        <w:rPr/>
      </w:pPr>
      <w:r>
        <w:rPr/>
        <w:t>3 АРХИТЕКТУРА СЕТИ И КВАНТОВАНИЕ</w:t>
      </w:r>
    </w:p>
    <w:p>
      <w:pPr>
        <w:pStyle w:val="ReportHeading2"/>
        <w:rPr/>
      </w:pPr>
      <w:r>
        <w:rPr/>
        <w:t>3.1 Бинарная нейросеть 5→8→1</w:t>
      </w:r>
    </w:p>
    <w:p>
      <w:pPr>
        <w:pStyle w:val="ReportBody"/>
        <w:rPr/>
      </w:pPr>
      <w:r>
        <w:rPr/>
        <w:t>Сеть построена из двух слоёв. Слой A (кодировщик, fixed-point) линейно комбинирует 5 квантованных признаков в 8 промежуточных сигналов и бинаризует их функцией sign — эта операция остаётся в целочисленной (int8×int8 → int32) арифметике, но умножителей здесь всего 40 (5×8), и разрядность мала. Слой B (классификатор, истинно бинарный) линейно комбинирует 8 бинарных сигналов весами ∈{-1,+1} и сравнивается с порогом: скалярное произведение двух ±1-векторов вычисляется без единого умножителя через тождество XNOR + popcount: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dot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w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popcount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XNOR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-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H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где H = 8 — число нейронов слоя A. Тождество проверено численно на 2000 случайных парах ±1-векторов разной длины (см. листинг А.9 и tests/test_golden_model.py) — совпадение полное. Именно эта граница (fixed-point препроцессор → истинно бинарный классификатор) выбрана как объём «нейроускорителя», переносимого на ПЛИС в практических работах № 2–3: слой B почти не требует логики (XNOR-вентили, сумматор единиц, компаратор), а слой A — простое MAC малой разрядности. Всего обучаемых параметров: 40 (W_A, int8) + 8 (b_A, int32) + 8 (W_B, 1 бит) + 1 (b_B, int32) = 57 скалярных величин.</w:t>
      </w:r>
    </w:p>
    <w:p>
      <w:pPr>
        <w:pStyle w:val="ReportHeading2"/>
        <w:rPr/>
      </w:pPr>
      <w:r>
        <w:rPr/>
        <w:t>3.2 Fixed-point квантование</w:t>
      </w:r>
    </w:p>
    <w:p>
      <w:pPr>
        <w:pStyle w:val="ReportBody"/>
        <w:rPr/>
      </w:pPr>
      <w:r>
        <w:rPr/>
        <w:t>Квантование признаков — симметричное, без нулевой точки: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q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clip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round</m:t>
                    </m:r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scale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-</m:t>
                    </m:r>
                    <m:r>
                      <w:rPr>
                        <w:rFonts w:ascii="Cambria Math" w:hAnsi="Cambria Math"/>
                      </w:rPr>
                      <m:t xml:space="preserve">128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127</m:t>
                    </m:r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Масштаб scale для каждого из 5 признаков калибруется по обучающей выборке отдельно (диапазоны физически разные: g, градусы, °/с, g/с, g²) — берётся 99,5-й процентиль модуля значения, а не максимум, чтобы редкие выбросы не «съедали» динамический диапазон 8 бит. Веса слоя A квантуются одним общим масштабом на всю матрицу w_scale_A = max(|W_A|)/127, что корректно именно потому, что входы уже приведены к единому нормированному диапазону на предыдущем шаге. Смещение слоя квантуется в единицах того же аккумулятора (b_A_i32 = round(b_A / (w_scale_A/127))), что сохраняет знак предактивации z — а только знак и используется, так как за слоем A следует sign().</w:t>
      </w:r>
    </w:p>
    <w:p>
      <w:pPr>
        <w:pStyle w:val="ReportHeading1"/>
        <w:rPr/>
      </w:pPr>
      <w:r>
        <w:rPr/>
        <w:t>4 ОБУЧЕНИЕ И ПРОГРАММНАЯ РЕАЛИЗАЦИЯ</w:t>
      </w:r>
    </w:p>
    <w:p>
      <w:pPr>
        <w:pStyle w:val="ReportHeading2"/>
        <w:rPr/>
      </w:pPr>
      <w:r>
        <w:rPr/>
        <w:t>4.1 BinaryConnect / Straight-Through Estimator</w:t>
      </w:r>
    </w:p>
    <w:p>
      <w:pPr>
        <w:pStyle w:val="ReportBody"/>
        <w:rPr/>
      </w:pPr>
      <w:r>
        <w:rPr/>
        <w:t>Прямое распространение сигнала через sign() не дифференцируемо, поэтому обучение выполнено методом BinaryConnect / Straight-Through Estimator (Courbariaux et al., 2016) — реализовано вручную на NumPy без сторонних ML-библиотек (PyTorch недоступен в окружении). Хранятся вещественные «теневые» веса W_A, W_B; на прямом проходе W_B и активации после слоя A бинаризуются знаком; на обратном проходе производная sign(t) заменяется производной hard tanh: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sign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dt</m:t>
                    </m:r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≈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иначе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(4.1)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После каждого шага теневые веса W_B клипуются в [-1, 1] (классический приём BinaryConnect, иначе веса «убегают» и штраф STE перестаёт работать корректно). Ключевые фрагменты прямого и обратного прохода приведены в листингах А.5 и А.6.</w:t>
      </w:r>
    </w:p>
    <w:p>
      <w:pPr>
        <w:pStyle w:val="ReportHeading2"/>
        <w:rPr/>
      </w:pPr>
      <w:r>
        <w:rPr/>
        <w:t>4.2 Параметры обучения и сходимость</w:t>
      </w:r>
    </w:p>
    <w:p>
      <w:pPr>
        <w:pStyle w:val="ReportBody"/>
        <w:rPr/>
      </w:pPr>
      <w:r>
        <w:rPr/>
        <w:t>Параметры обучения: оптимизатор Adam (ручная реализация, lr = 0,05), 300 эпох, размер батча 64, функция потерь — взвешенная бинарная кросс-энтропия (вес положительного класса ≈ 5,34 = 8008/1500, чтобы скомпенсировать дисбаланс классов). Кривая обучения показана на рисунке 4.1.</w:t>
      </w:r>
    </w:p>
    <w:p>
      <w:pPr>
        <w:pStyle w:val="ReportFigure"/>
        <w:rPr/>
      </w:pPr>
      <w:r>
        <w:rPr/>
        <w:drawing>
          <wp:inline distT="0" distB="0" distL="0" distR="0">
            <wp:extent cx="5760085" cy="2239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4.1 — Функция потерь и точность на train/test по эпохам</w:t>
      </w:r>
    </w:p>
    <w:p>
      <w:pPr>
        <w:pStyle w:val="ReportHeading1"/>
        <w:rPr/>
      </w:pPr>
      <w:r>
        <w:rPr/>
        <w:t>5 РЕЗУЛЬТАТЫ И ЭТАЛОННЫЙ ОТКЛИК</w:t>
      </w:r>
    </w:p>
    <w:p>
      <w:pPr>
        <w:pStyle w:val="ReportHeading2"/>
        <w:rPr/>
      </w:pPr>
      <w:r>
        <w:rPr/>
        <w:t>5.1 Метрики качества</w:t>
      </w:r>
    </w:p>
    <w:p>
      <w:pPr>
        <w:pStyle w:val="ReportBody"/>
        <w:rPr/>
      </w:pPr>
      <w:r>
        <w:rPr/>
        <w:t>Оценка выполнена на тестовой выборке (2331 окно, 8 испытуемых, не встречавшихся при обучении) для двух версий модели: float-модель (вещественные веса, sign() как при обучении) и int8 golden-модель (полностью целочисленная реализация, результат которой и есть эталонный отклик, таблица 5.1).</w:t>
      </w:r>
    </w:p>
    <w:p>
      <w:pPr>
        <w:pStyle w:val="ReportTableCaption"/>
        <w:rPr/>
      </w:pPr>
      <w:r>
        <w:rPr/>
        <w:t>Таблица 5.1 — Метрики качества на тестовой выборке</w:t>
      </w:r>
    </w:p>
    <w:tbl>
      <w:tblPr>
        <w:tblW w:w="9500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499"/>
        <w:gridCol w:w="3000"/>
        <w:gridCol w:w="3001"/>
      </w:tblGrid>
      <w:tr>
        <w:trPr>
          <w:tblHeader w:val="true"/>
        </w:trPr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float-модель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int8 golden-модель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Accuracy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Precision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84,3 %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84,5 %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Recall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94,0 %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93,6 %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F1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0,8889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0,8885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TP / TN / FP / FN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280 / 1981 / 52 / 18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279 / 1982 / 51 / 19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Совпадение решений float- и int8-модели: 99,9 % (расходятся всего 2 из 2331 примеров, в обоих случаях — приграничные значения около порога y≈0), что подтверждает: квантование до int8/бинарных весов практически не ухудшает качество (рисунок 5.1).</w:t>
      </w:r>
    </w:p>
    <w:p>
      <w:pPr>
        <w:pStyle w:val="ReportFigure"/>
        <w:rPr/>
      </w:pPr>
      <w:r>
        <w:rPr/>
        <w:drawing>
          <wp:inline distT="0" distB="0" distL="0" distR="0">
            <wp:extent cx="2879725" cy="2879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5.1 — Матрица ошибок, int8 эталонная модель</w:t>
      </w:r>
    </w:p>
    <w:p>
      <w:pPr>
        <w:pStyle w:val="ReportBody"/>
        <w:rPr/>
      </w:pPr>
      <w:r>
        <w:rPr/>
        <w:t>Recall 93,6 % означает, что модель пропускает около 6,4 % реальных падений на тесте — для системы безопасности это стоит улучшать в первую очередь (например, решением по нескольким последовательным окнам), что выходит за рамки практики 1. Precision 84,5 % отражает конкретную особенность выбранных признаков: часть резких, но безопасных движений (быстрая посадка, прыжок) даёт схожий по «остроте» профиль ускорения и jerk, что и настоящее падение — известная проблема чисто акселерометрических детекторов падения, отмеченная и в исходной статье по SisFall.</w:t>
      </w:r>
    </w:p>
    <w:p>
      <w:pPr>
        <w:pStyle w:val="ReportHeading2"/>
        <w:rPr/>
      </w:pPr>
      <w:r>
        <w:rPr/>
        <w:t>5.2 Эталонный отклик для практической работы № 2</w:t>
      </w:r>
    </w:p>
    <w:p>
      <w:pPr>
        <w:pStyle w:val="ReportBody"/>
        <w:rPr/>
      </w:pPr>
      <w:r>
        <w:rPr/>
        <w:t>Результаты практической работы № 1, используемые для верификации RTL-модели в практической работе № 2, размещены в каталоге weights/ репозитория:</w:t>
      </w:r>
    </w:p>
    <w:p>
      <w:pPr>
        <w:pStyle w:val="ReportBody"/>
        <w:ind w:hanging="567" w:left="1276"/>
        <w:rPr/>
      </w:pPr>
      <w:r>
        <w:rPr/>
        <w:t>– weights/golden_vectors_full.csv — полный тестовый набор из 2331 вектора: квантованные входы, восьмибитный код слоя A, сумма слоя B и выход;</w:t>
      </w:r>
      <w:r>
        <w:rPr/>
      </w:r>
    </w:p>
    <w:p>
      <w:pPr>
        <w:pStyle w:val="ReportBody"/>
        <w:ind w:hanging="567" w:left="1276"/>
        <w:rPr/>
      </w:pPr>
      <w:r>
        <w:rPr/>
        <w:t>– weights/tb_inputs_64.mem и weights/tb_expected_64.mem — 64 отобранных пары «вход — эталонный выход» для начальной симуляции;</w:t>
      </w:r>
      <w:r>
        <w:rPr/>
      </w:r>
    </w:p>
    <w:p>
      <w:pPr>
        <w:pStyle w:val="ReportBody"/>
        <w:ind w:hanging="567" w:left="1276"/>
        <w:rPr/>
      </w:pPr>
      <w:r>
        <w:rPr/>
        <w:t>– weights/weights_layerA_W.mem, weights_layerA_b.mem, weights_layerB_W.mem, weights_layerB_b.mem — квантованные веса и смещения для $readmemh;</w:t>
      </w:r>
      <w:r>
        <w:rPr/>
      </w:r>
    </w:p>
    <w:p>
      <w:pPr>
        <w:pStyle w:val="ReportBody"/>
        <w:ind w:hanging="567" w:left="1276"/>
        <w:rPr/>
      </w:pPr>
      <w:r>
        <w:rPr/>
        <w:t>– weights/README.md — точный порядок байт, битов и строк в экспортированных файлах.</w:t>
      </w:r>
      <w:r>
        <w:rPr/>
      </w:r>
    </w:p>
    <w:p>
      <w:pPr>
        <w:pStyle w:val="ReportBody"/>
        <w:rPr/>
      </w:pPr>
      <w:r>
        <w:rPr/>
        <w:t>Корректность экспортированных файлов проверена автоматическим тестом: декодирование tb_inputs_64.mem обратно в int8 и прогон через целочисленную модель на 100 % воспроизводит tb_expected_64.mem.</w:t>
      </w:r>
    </w:p>
    <w:p>
      <w:pPr>
        <w:pStyle w:val="ReportHeading2"/>
        <w:rPr/>
      </w:pPr>
      <w:r>
        <w:rPr/>
        <w:t>5.3 Границы объёма проекта на практические работы № 2–3</w:t>
      </w:r>
    </w:p>
    <w:p>
      <w:pPr>
        <w:pStyle w:val="ReportBody"/>
        <w:rPr/>
      </w:pPr>
      <w:r>
        <w:rPr/>
        <w:t>«Нейроускоритель», переносимый на ПЛИС, ограничен классификатором (слой A + слой B) — принимает 5 уже готовых квантованных признаков и выдаёт 1 бит класса. Извлечение признаков из сырого потока датчиков (sqrt, arccos, поиск пика, дисперсия) остаётся программным препроцессингом и тестовыми векторами, а не переносится в RTL: эти операции существенно сложнее для аппаратной реализации (нужны CORDIC или LUT-аппроксимации), тогда как сам классификатор специально спроектирован без единого умножителя во втором слое. Такое разделение соответствует практике реальных NPU IP-блоков, где сенсорный DSP-фронтенд отделён от ядра нейроускорителя.</w:t>
      </w:r>
    </w:p>
    <w:p>
      <w:pPr>
        <w:pStyle w:val="ReportHeading1"/>
      </w:pPr>
      <w:r>
        <w:t>6 ПОСТАНОВКА ЗАДАЧИ ПРАКТИЧЕСКОЙ РАБОТЫ № 2</w:t>
      </w:r>
    </w:p>
    <w:p>
      <w:pPr>
        <w:pStyle w:val="ReportHeading2"/>
      </w:pPr>
      <w:r>
        <w:t>6.1 Цель и границы RTL-модели</w:t>
      </w:r>
    </w:p>
    <w:p>
      <w:pPr>
        <w:pStyle w:val="ReportBody"/>
      </w:pPr>
      <w:r>
        <w:t>Требование практической работы № 2 — реализовать на Verilog RTL-модель нейроускорителя, созданного в первой работе, и методом симуляции сверить её отклик с программным эталоном. Переносится только классификатор: пять уже рассчитанных и квантованных признаков подаются на вход. Поиск пика, вычисление угла, jerk и дисперсии остаются программной подготовкой данных. Такой же вычислительный контур выбран для эталонной модели в разделе 3.</w:t>
      </w:r>
    </w:p>
    <w:p>
      <w:pPr>
        <w:pStyle w:val="ReportHeading2"/>
      </w:pPr>
      <w:r>
        <w:t>6.2 Интерфейс и формат данных</w:t>
      </w:r>
    </w:p>
    <w:p>
      <w:pPr>
        <w:pStyle w:val="ReportBody"/>
      </w:pPr>
      <w:r>
        <w:t>Входные признаки передаются одним 40-битным словом {x0, x1, x2, x3, x4}; каждый байт является знаковым числом int8 в дополнительном коде. Порядок соответствует файлам weights/. Результат регистрируется на фронте тактового сигнала при valid_in=1. Сигнал valid_out показывает, что выходной бит относится к принятому входу. Сброс rst_n синхронный, активный низким уровнем.</w:t>
      </w:r>
    </w:p>
    <w:p>
      <w:pPr>
        <w:pStyle w:val="ReportTableCaption"/>
      </w:pPr>
      <w:r>
        <w:t>Таблица 6.1 — Интерфейс RTL-классификатора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1531"/>
        <w:gridCol w:w="5272"/>
      </w:tblGrid>
      <w:tr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31"/>
          </w:tcPr>
          <w:p>
            <w:pPr>
              <w:pStyle w:val="ReportTableText"/>
              <w:jc w:val="center"/>
            </w:pPr>
            <w:r>
              <w:rPr>
                <w:b/>
              </w:rPr>
              <w:t>Бит</w:t>
            </w:r>
          </w:p>
        </w:tc>
        <w:tc>
          <w:tcPr>
            <w:tcW w:type="dxa" w:w="5272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clk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Тактовый сигнал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rst_n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Синхронный сброс, активный 0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valid_in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На входе подготовлено слово признаков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input_features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40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Пять знаковых байтов x0…x4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valid_out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Зарегистрированный ответ действителен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fall_detected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1 — падение, 0 — обычная активность</w:t>
            </w:r>
          </w:p>
        </w:tc>
      </w:tr>
    </w:tbl>
    <w:p>
      <w:pPr>
        <w:pStyle w:val="ReportBody"/>
        <w:spacing w:before="120"/>
      </w:pPr>
      <w:r>
        <w:t>Для воспроизводимости проект ориентирован на Vivado 2022.2 и кристалл xc7a100tcsg324-1, указанный для курса. Tcl-сценарий rtl/create_vivado_project.tcl добавляет Verilog, тестбенч и файлы памяти в проект. Выбор кристалла не влияет на результаты поведенческой симуляции.</w:t>
      </w:r>
    </w:p>
    <w:p>
      <w:pPr>
        <w:pStyle w:val="ReportHeading1"/>
      </w:pPr>
      <w:r>
        <w:t>7 РЕАЛИЗАЦИЯ RTL-МОДЕЛИ</w:t>
      </w:r>
    </w:p>
    <w:p>
      <w:pPr>
        <w:pStyle w:val="ReportHeading2"/>
      </w:pPr>
      <w:r>
        <w:t>7.1 Слой A: знаковое умножение и накопление</w:t>
      </w:r>
    </w:p>
    <w:p>
      <w:pPr>
        <w:pStyle w:val="ReportBody"/>
      </w:pPr>
      <w:r>
        <w:t>Восемь нейронов слоя A вычисляют z_h = b_A[h] + Σ_j x_j·W_A[j,h] для j=0…4. Веса W_A загружаются в порядке j·8+h. Операнды int8 явно трактуются как знаковые; произведение хранится в 16 битах и расширяется до 32 бит перед сложением со смещением int32. Промежуточный бит a_h равен 1 тогда и только тогда, когда z_h≥0. Нулевой случай включён намеренно: так определён эталон в model/src/golden_model.py.</w:t>
      </w:r>
    </w:p>
    <w:p>
      <w:pPr>
        <w:pStyle w:val="ReportHeading2"/>
      </w:pPr>
      <w:r>
        <w:t>7.2 Слой B: XNOR и popcount</w:t>
      </w:r>
    </w:p>
    <w:p>
      <w:pPr>
        <w:pStyle w:val="ReportBody"/>
      </w:pPr>
      <w:r>
        <w:t>Восемь бинарных весов W_B сравниваются с битами a_h операцией XNOR. Четырёхбитный счётчик определяет число совпадений от 0 до 8. Итоговая сумма вычисляется как y = 2·popcount(XNOR(a,W_B)) − 8 + b_B; выход fall_detected равен 1 при y≥0. Эта формула бит в бит соответствует программной модели и не требует вещественной арифметики во время вывода.</w:t>
      </w:r>
    </w:p>
    <w:p>
      <w:pPr>
        <w:pStyle w:val="ReportHeading2"/>
      </w:pPr>
      <w:r>
        <w:t>7.3 Регистры, сброс и загрузка параметров</w:t>
      </w:r>
    </w:p>
    <w:p>
      <w:pPr>
        <w:pStyle w:val="ReportBody"/>
      </w:pPr>
      <w:r>
        <w:t>Комбинационная часть рассчитывает оба слоя для текущего входа. На ближайшем фронте clk при valid_in=1 сохраняются выходной бит и valid_out=1; при отсутствии входа valid_out=0, а последний бит остаётся неизменным. Синхронный сброс обнуляет оба регистра. Веса и смещения загружаются из четырёх .mem-файлов через $readmemh. Их формат и порядок фиксированы в weights/README.md; переобучение сети для ПР2 не выполняется.</w:t>
      </w:r>
    </w:p>
    <w:p>
      <w:pPr>
        <w:pStyle w:val="ReportHeading1"/>
      </w:pPr>
      <w:r>
        <w:t>8 СИМУЛЯЦИЯ И СВЕРКА С ЭТАЛОНОМ</w:t>
      </w:r>
    </w:p>
    <w:p>
      <w:pPr>
        <w:pStyle w:val="ReportHeading2"/>
      </w:pPr>
      <w:r>
        <w:t>8.1 Методика верификации</w:t>
      </w:r>
    </w:p>
    <w:p>
      <w:pPr>
        <w:pStyle w:val="ReportBody"/>
      </w:pPr>
      <w:r>
        <w:t>Тестбенч rtl/tb_bnn_classifier.v подаёт вход до фронта clk и сверяет зарегистрированный выход и valid_out с эталоном. На полном наборе он сравнивает также a_bits и сумму y, что локализует ошибки по слоям. Отдельно проверяются сброс и снятие valid_out. Полные тестовые .mem-файлы строятся из weights/golden_vectors_full.csv сценарием rtl/gen_full_tb.py.</w:t>
      </w:r>
    </w:p>
    <w:p>
      <w:pPr>
        <w:pStyle w:val="ReportBody"/>
      </w:pPr>
      <w:r>
        <w:t>В Icarus Verilog 13.0 проверены 64 исходных, 2331 тестовых и 14 граничных векторов со знаковыми значениями −128 и 127. Ожидаемый выход — решение программной модели, а не истинная метка SisFall.</w:t>
      </w:r>
    </w:p>
    <w:p>
      <w:pPr>
        <w:pStyle w:val="ReportHeading2"/>
      </w:pPr>
      <w:r>
        <w:t>8.2 Результаты</w:t>
      </w:r>
    </w:p>
    <w:p>
      <w:pPr>
        <w:pStyle w:val="ReportTableCaption"/>
      </w:pPr>
      <w:r>
        <w:t>Таблица 8.1 — Результаты поведенческой симуляции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1191"/>
        <w:gridCol w:w="1871"/>
        <w:gridCol w:w="3458"/>
      </w:tblGrid>
      <w:tr>
        <w:tc>
          <w:tcPr>
            <w:tcW w:type="dxa" w:w="2268"/>
          </w:tcPr>
          <w:p>
            <w:pPr>
              <w:pStyle w:val="ReportTableText"/>
              <w:jc w:val="center"/>
            </w:pPr>
            <w:r>
              <w:rPr>
                <w:b/>
              </w:rPr>
              <w:t>Набор</w:t>
            </w:r>
          </w:p>
        </w:tc>
        <w:tc>
          <w:tcPr>
            <w:tcW w:type="dxa" w:w="1191"/>
          </w:tcPr>
          <w:p>
            <w:pPr>
              <w:pStyle w:val="ReportTableText"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type="dxa" w:w="1871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по выходу</w:t>
            </w:r>
          </w:p>
        </w:tc>
        <w:tc>
          <w:tcPr>
            <w:tcW w:type="dxa" w:w="3458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внутри слоёв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Исходный контрольный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64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Промежуточные значения не сравнивались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Полный тестовый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Граничные значения int8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14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</w:tbl>
    <w:p>
      <w:pPr>
        <w:pStyle w:val="ReportBody"/>
        <w:spacing w:before="120"/>
      </w:pPr>
      <w:r>
        <w:t>Например, для x=[14,16,27,2,0] модель и RTL дали a_bits=10100001, y=−5, fall_detected=0. Во всех наборах расхождений не обнаружено. Это подтверждает функциональную эквивалентность RTL целочисленному эталону на проверенных входах.</w:t>
      </w:r>
    </w:p>
    <w:p>
      <w:pPr>
        <w:pStyle w:val="ReportBody"/>
      </w:pPr>
      <w:r>
        <w:t>Подтверждена поведенческая симуляция в Icarus Verilog. Для Vivado 2022.2 подготовлен проектный Tcl-сценарий, но его запуск в Vivado и синтез не проводились; результаты по ресурсам ПЛИС и таймингам не заявляются.</w:t>
      </w:r>
    </w:p>
    <w:p>
      <w:pPr>
        <w:pStyle w:val="ReportHeading1"/>
        <w:rPr/>
      </w:pPr>
      <w:r>
        <w:rPr/>
        <w:t>ЗАКЛЮЧЕНИЕ</w:t>
      </w:r>
    </w:p>
    <w:p>
      <w:pPr>
        <w:pStyle w:val="ReportBody"/>
        <w:rPr/>
      </w:pPr>
      <w:r>
        <w:rPr/>
        <w:t>В практических работах № 1–2 создана программная и RTL-модель бинарного классификатора падений 5→8→1. Программная модель обучена на признаках SisFall и дала на тестовой выборке 97,0 % accuracy, 84,5 % precision и 93,6 % recall. RTL-модель повторяет целочисленный тракт: знаковые int8-умножения, 32-битное накопление, бинаризацию, XNOR и popcount. В поведенческой симуляции Icarus Verilog получено полное совпадение с эталоном на 64 контрольных, 2331 тестовых и 14 граничных входах; на полном наборе совпали также промежуточные состояния обоих слоёв. Подготовлены исходники и сценарий проекта для Vivado 2022.2 с целевым кристаллом xc7a100tcsg324-1. Таким образом, системная модель и её функционально проверенный RTL-эквивалент готовы к следующему этапу работы.</w:t>
      </w:r>
    </w:p>
    <w:p>
      <w:pPr>
        <w:pStyle w:val="ReportHeading1"/>
        <w:rPr/>
      </w:pPr>
      <w:r>
        <w:rPr/>
        <w:t>СПИСОК ИСПОЛЬЗОВАННЫХ ИСТОЧНИКОВ</w:t>
      </w:r>
    </w:p>
    <w:p>
      <w:pPr>
        <w:pStyle w:val="ReportSource"/>
        <w:rPr/>
      </w:pPr>
      <w:r>
        <w:rPr/>
        <w:t>1. Практическая работа № 1 «Разработка системной модели нейроускорителя»: задание по дисциплине «Программирование нейропроцессоров». — М.: РТУ МИРЭА, 2026. — 2 с.</w:t>
      </w:r>
    </w:p>
    <w:p>
      <w:pPr>
        <w:pStyle w:val="ReportSource"/>
        <w:rPr/>
      </w:pPr>
      <w:r>
        <w:rPr/>
        <w:t>2. Sucerquia A., López J.D., Vargas-Bonilla J.F. SisFall: A Fall and Movement Dataset // Sensors. — 2017. — Vol. 17, № 1. — Art. 198.</w:t>
      </w:r>
    </w:p>
    <w:p>
      <w:pPr>
        <w:pStyle w:val="ReportSource"/>
        <w:rPr/>
      </w:pPr>
      <w:r>
        <w:rPr/>
        <w:t>3. Courbariaux M., Bengio Y., David J.-P. BinaryConnect: Training Deep Neural Networks with Binary Weights during Propagations // Advances in Neural Information Processing Systems 28 (NeurIPS 2015). — 2015. — P. 3123–3131.</w:t>
      </w:r>
    </w:p>
    <w:p>
      <w:pPr>
        <w:pStyle w:val="ReportSource"/>
        <w:rPr/>
      </w:pPr>
      <w:r>
        <w:rPr/>
        <w:t>4. Rastegari M., Ordonez V., Redmon J., Farhadi A. XNOR-Net: ImageNet Classification Using Binary Convolutional Neural Networks // European Conference on Computer Vision (ECCV 2016). — 2016. — P. 525–542.</w:t>
      </w:r>
    </w:p>
    <w:p>
      <w:pPr>
        <w:pStyle w:val="ReportSource"/>
        <w:rPr/>
      </w:pPr>
      <w:r>
        <w:rPr/>
        <w:t>5. Правила оформления курсовой работы (проекта), ВКР и письменных работ бакалавра и магистра. — М.: РТУ МИРЭА, Институт информационных технологий, 2023. — 24 с.</w:t>
      </w:r>
    </w:p>
    <w:p>
      <w:pPr>
        <w:pStyle w:val="ReportSource"/>
        <w:rPr/>
      </w:pPr>
      <w:r>
        <w:rPr/>
        <w:t>6. NumPy Developers. NumPy Reference. Version 2.4. — 2026. — URL: https://numpy.org/doc/stable/reference/ (дата обращения: 28.09.2026).</w:t>
      </w:r>
    </w:p>
    <w:p>
      <w:pPr>
        <w:pStyle w:val="ReportSource"/>
        <w:rPr/>
      </w:pPr>
      <w:r>
        <w:rPr/>
        <w:t>7. SisFall dataset mirror. — URL: https://github.com/BIng2325/SisFall (дата обращения: 28.09.2026).</w:t>
      </w:r>
    </w:p>
    <w:p>
      <w:pPr>
        <w:pStyle w:val="ReportSource"/>
      </w:pPr>
      <w:r>
        <w:t>8. AMD. Vivado Design Suite User Guide: Logic Simulation (UG900), version 2022.2. — URL: https://docs.amd.com/r/2022.2-English/ug900-vivado-logic-simulation/ (дата обращения: 03.10.2026).</w:t>
      </w:r>
    </w:p>
    <w:p>
      <w:pPr>
        <w:pStyle w:val="ReportSource"/>
      </w:pPr>
      <w:r>
        <w:t>9. AMD. Vivado Design Suite User Guide: Synthesis (UG901), version 2022.2. — URL: https://docs.amd.com/r/2022.2-English/ug901-vivado-synthesis/ (дата обращения: 03.10.2026).</w:t>
      </w:r>
    </w:p>
    <w:p>
      <w:pPr>
        <w:pStyle w:val="ReportAppendix"/>
        <w:rPr/>
      </w:pPr>
      <w:r>
        <w:rPr/>
        <w:t>Приложение А</w:t>
      </w:r>
    </w:p>
    <w:p>
      <w:pPr>
        <w:pStyle w:val="ReportAppendixTitle"/>
        <w:rPr/>
      </w:pPr>
      <w:r>
        <w:rPr/>
        <w:t>Ключевые фрагменты программы</w:t>
      </w:r>
    </w:p>
    <w:p>
      <w:pPr>
        <w:pStyle w:val="ReportBody"/>
        <w:rPr/>
      </w:pPr>
      <w:r>
        <w:rPr/>
        <w:t>Полный исходный код программной модели находится в каталоге model/src/ репозитория. Ниже приведены фрагменты, определяющие вычислительную часть работы.</w:t>
      </w:r>
    </w:p>
    <w:p>
      <w:pPr>
        <w:pStyle w:val="ReportListingCaption"/>
        <w:rPr/>
      </w:pPr>
      <w:r>
        <w:rPr/>
        <w:t>Листинг А.1 — Перевод АЦП-кодов SisFall в физические единицы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load_recording(path: Path) -&gt; Recording: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code, subject, trial = parse_filename(path)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raw_text = path.read_text().replace(";", "")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 = np.genfromtxt(raw_text.splitlines(), delimiter=",", dtype=np.float64)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raw.ndim == 1: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raw = raw.reshape(1,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raw.shape[1] != 9: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raise ValueError(f"{path}: expected 9 columns, got {raw.shape[1]}")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acc_g = raw[:, 0:3] * ACC_SCALE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gyro_dps = raw[:, 3:6] * GYRO_SCALE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Recording(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path=path,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is_fall=code in FALL_CODES,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acc_g=acc_g,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gyro_dps=gyro_dps,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А.2 — Извлечение 5 признаков из одного окна анализа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_extract_one_window(rec: Recording, res_acc: np.ndarray, res_gyro: np.ndarray,</w:t>
            </w:r>
          </w:p>
          <w:p>
            <w:pPr>
              <w:pStyle w:val="ReportCode"/>
              <w:rPr/>
            </w:pPr>
            <w:r>
              <w:rPr/>
              <w:t xml:space="preserve">                         </w:t>
            </w:r>
            <w:r>
              <w:rPr/>
              <w:t>ref_vec: np.ndarray, search_lo: int, search_hi: int) -&gt; FeatureSample | None: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search_hi = min(search_hi,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search_hi - search_lo &lt; 10: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local_peak = int(np.argmax(res_acc[search_lo:search_hi]))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peak_idx = search_lo + local_peak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peak_acc_g = float(res_acc[peak_idx])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a_peak = rec.acc_g[peak_idx]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cos_theta = np.dot(a_peak, ref_vec) / (np.linalg.norm(a_peak) * np.linalg.norm(ref_vec) + 1e-9)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tilt_deg = float(np.degrees(np.arccos(np.clip(cos_theta, -1.0, 1.0))))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gyro_nb = int(GYRO_NEIGHBORHOOD_S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g_lo, g_hi = max(0, peak_idx - gyro_nb), min(n, peak_idx + gyro_nb)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peak_gyro_dps = float(np.max(res_gyro[g_lo:g_hi]))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jerk_nb = int(JERK_NEIGHBORHOOD_S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j_lo, j_hi = max(1, peak_idx - jerk_nb), min(n, peak_idx + jerk_nb)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j_hi - j_lo &lt; 2: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0.0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jerk_series = np.abs(np.diff(res_acc[j_lo - 1:j_hi])) * FS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float(np.max(jerk_series))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p_lo = peak_idx + int(POST_PEAK_START_S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peak_idx + int(POST_PEAK_END_S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min(p_hi,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p_hi - p_lo &lt; MIN_POST_PEAK_SAMPLES: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post_peak_var_g2 = float(np.var(res_acc[p_lo:p_hi]))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features = np.array([peak_acc_g, tilt_deg, peak_gyro_dps, jerk_g_per_s, post_peak_var_g2])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FeatureSample(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features=features,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label=int(rec.is_fall),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subject=rec.subject,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code=rec.code,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trial=rec.trial,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peak_idx=peak_idx,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А.3 — Обход записей и построение выборок с меткой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extract_samples(rec: Recording) -&gt; list[FeatureSample]: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res_acc = _resultant(rec.acc_g)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res_gyro = _resultant(rec.gyro_dps)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calib_n = max(1, min(n, int(CALIBRATION_S * FS)))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ref_vec = np.mean(rec.acc_g[:calib_n],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np.linalg.norm(ref_vec) &lt; 1e-6: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ref_vec = np.array([0.0, 0.0, 1.0])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samples: list[FeatureSample] = []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rec.code in LONG_TRIAL_CODES: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start = 0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while start &lt; n: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hi = min(start + WINDOW_N, n)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 = _extract_one_window(rec, res_acc, res_gyro, ref_vec, start, hi)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hi &gt;= n: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break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start += STRIDE_N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 = _extract_one_window(rec, res_acc, res_gyro, ref_vec, 0, n)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samples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А.4 — Калибровка масштаба int8-квантования признаков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calibrate(x: np.ndarray, percentile: float = CALIBRATION_PERCENTILE) -&gt; QuantParams: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"""x: (N, C). Возвращает по одному масштабу на каждый из C столбцов."""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 = np.atleast_2d(x)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np.percentile(np.abs(x), percentile,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np.maximum(abs_max,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scale = abs_max / INT8_MAX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QuantParams(scale=scale)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А.5 — Прямой проход BNN (бинаризация активаций и весов слоя B)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forward(self, X: np.ndarray):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z = X @ self.W_A + self.b_A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 = sign(z)                             # (N, H)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Wb = sign(self.W_B)                      # (H,)  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y = a @ Wb + self.b_B                     # (N,)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cache = dict(X=X, z=z, a=a, Wb=Wb, y=y)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p, cache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А.6 — Обратный проход BNN (STE-градиенты)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backward(self, cache: dict, label: np.ndarray, sample_weight: np.ndarray | None = None):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X, z, a, Wb = cache["X"], cache["z"], cache["a"], cache["Wb"]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N = X.shape[0]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sigmoid(cache["y"])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np.ones(N) if sample_weight is None else sample_weight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w / w.sum()  # нормировка, чтобы масштаб градиента не зависел от размера батча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dLdy = (p - label) * w                    # (N,)  d(BCE)/dy при y = логит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dLdb_B = np.sum(dLdy)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dLdWb = a.T @ dLdy                         # (H,)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dLdW_B = dLdWb * (np.abs(self.W_B) &lt;= 1.0)   # STE-клип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dLda = np.outer(dLdy, Wb)          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dLdz = dLda * (np.abs(z) &lt;= 1.0)                # STE-клип по предактивации слоя A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dLdW_A = X.T @ dLdz                              # (n_in,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dLdb_A = np.sum(dLdz, axis=0)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dict(W_A=dLdW_A, b_A=dLdb_A, W_B=dLdW_B, b_B=dLdb_B)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А.7 — Квантование обученной модели в int8 / бинарные веса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quantize_model(W_A: np.ndarray, b_A: np.ndarray, W_B: np.ndarray, b_B: float,</w:t>
            </w:r>
          </w:p>
          <w:p>
            <w:pPr>
              <w:pStyle w:val="ReportCode"/>
              <w:rPr/>
            </w:pPr>
            <w:r>
              <w:rPr/>
              <w:t xml:space="preserve">                    </w:t>
            </w:r>
            <w:r>
              <w:rPr/>
              <w:t>in_scale: np.ndarray) -&gt; GoldenWeights: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w_scale_A = max(float(np.max(np.abs(W_A))) / INT8_MAX,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W_A_i8 = np.clip(np.round(W_A / w_scale_A), INT8_MIN, INT8_MAX).astype(np.int32)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b_A_i32 = np.round(b_A / (w_scale_A / INT8_MAX)).astype(np.int64)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W_B_sign = np.where(W_B &gt;= 0, 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W_B_bit = (W_B_sign &gt; 0).astype(np.int8)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b_B_i32 = int(np.round(b_B))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GoldenWeights(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in_scale=in_scale.astype(np.float64),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W_A_i8=W_A_i8.astype(np.int32),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b_A_i32=b_A_i32.astype(np.int64),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w_scale_A=w_scale_A,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W_B_bit=W_B_bit,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b_B_i32=b_B_i32,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А.8 — Целочисленный прямой проход эталонной модели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forward_int(gw: GoldenWeights, X_i8: np.ndarray):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"""X_i8: (N, n_in) int. Возвращает (z_i32, a_bit, y_i32, label)."""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X_i8 = np.atleast_2d(X_i8).astype(np.int64)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z_i32 = X_i8 @ gw.W_A_i8.astype(np.int64) + gw.b_A_i32   # (N, 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a_bit = (z_i32 &gt;= 0).astype(np.int8)                        # (N, H)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y_i32 = xnor_popcount_dot(a_bit, np.broadcast_to(gw.W_B_bit, a_bit.shape)) + gw.b_B_i32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label = (y_i32 &gt;= 0).astype(np.int32)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z_i32, a_bit, y_i32, label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А.9 — Тождество XNOR + popcount для ±1-векторов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xnor_popcount_dot(a_bit: np.ndarray, w_bit: np.ndarray) -&gt; np.ndarray: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"""dot(a_pm1, w_pm1) через XNOR + popcount, a_bit/w_bit in {0,1}."""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xnor = 1 - (a_bit ^ w_bit)              # 1, если биты совпали (оба +1 или оба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H = w_bit.shape[-1]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popcount = np.sum(xnor, axis=-1)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2 * popcount - H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Appendix"/>
      </w:pPr>
      <w:r>
        <w:t>Приложение Б</w:t>
      </w:r>
    </w:p>
    <w:p>
      <w:pPr>
        <w:pStyle w:val="ReportAppendixTitle"/>
      </w:pPr>
      <w:r>
        <w:t>Ключевые фрагменты RTL-модели и тестбенча</w:t>
      </w:r>
    </w:p>
    <w:p>
      <w:pPr>
        <w:pStyle w:val="ReportBody"/>
      </w:pPr>
      <w:r>
        <w:t>Полные исходники находятся в rtl/bnn_classifier.v и rtl/tb_bnn_classifier.v. Здесь показаны операции, определяющие совпадение с эталоном.</w:t>
      </w:r>
    </w:p>
    <w:p>
      <w:pPr>
        <w:pStyle w:val="ReportListingCaption"/>
      </w:pPr>
      <w:r>
        <w:t>Листинг Б.1 — Знаковое накопление и бинаризация слоя A</w:t>
      </w:r>
    </w:p>
    <w:p>
      <w:pPr>
        <w:pStyle w:val="ReportCode"/>
      </w:pPr>
      <w:r>
        <w:t>accumulator = $signed(b_a[h]);</w:t>
        <w:br/>
        <w:t>for (j = 0; j &lt; 5; j = j + 1) begin</w:t>
        <w:br/>
        <w:t xml:space="preserve">    product = $signed(input_features[39 - 8*j -: 8])</w:t>
        <w:br/>
        <w:t xml:space="preserve">            * $signed(w_a[j*8 + h]);</w:t>
        <w:br/>
        <w:t xml:space="preserve">    accumulator = accumulator + {{16{product[15]}}, product};</w:t>
        <w:br/>
        <w:t>end</w:t>
        <w:br/>
        <w:t>hidden_bits[h] = (accumulator &gt;= 32'sd0);</w:t>
      </w:r>
    </w:p>
    <w:p>
      <w:pPr>
        <w:pStyle w:val="ReportListingCaption"/>
      </w:pPr>
      <w:r>
        <w:t>Листинг Б.2 — XNOR, popcount и пороговое решение</w:t>
      </w:r>
    </w:p>
    <w:p>
      <w:pPr>
        <w:pStyle w:val="ReportCode"/>
      </w:pPr>
      <w:r>
        <w:rPr>
          <w:sz w:val="18"/>
        </w:rPr>
        <w:t>for (h = 0; h &lt; 8; h = h + 1)</w:t>
        <w:br/>
        <w:t xml:space="preserve">    matching_bits = matching_bits + (hidden_bits[h] ~^ w_b[h]);</w:t>
        <w:br/>
        <w:t>score = ($signed({28'b0, matching_bits}) &lt;&lt;&lt; 1)</w:t>
        <w:br/>
        <w:t xml:space="preserve">      - 32'sd8 + $signed(b_b[0]);</w:t>
        <w:br/>
        <w:t>prediction_next = (score &gt;= 32'sd0);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567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Times New Roman" w:hAnsi="Times New Roman"/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22</w:t>
    </w:r>
    <w:r>
      <w:rPr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ahoma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ahoma" w:cs="Times New Roman"/>
      <w:color w:val="auto"/>
      <w:kern w:val="0"/>
      <w:sz w:val="28"/>
      <w:szCs w:val="28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portBody" w:customStyle="1">
    <w:name w:val="Report Body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Heading1" w:customStyle="1">
    <w:name w:val="Report Heading 1"/>
    <w:qFormat/>
    <w:pPr>
      <w:keepNext w:val="true"/>
      <w:pageBreakBefore/>
      <w:widowControl/>
      <w:bidi w:val="0"/>
      <w:spacing w:lineRule="auto" w:line="360" w:before="0" w:after="240"/>
      <w:jc w:val="center"/>
    </w:pPr>
    <w:rPr>
      <w:rFonts w:ascii="Times New Roman" w:hAnsi="Times New Roman" w:cs="Times New Roman" w:eastAsia="Tahoma"/>
      <w:b/>
      <w:caps/>
      <w:color w:val="000000"/>
      <w:kern w:val="0"/>
      <w:sz w:val="36"/>
      <w:szCs w:val="36"/>
      <w:lang w:val="ru-RU" w:eastAsia="zh-CN" w:bidi="hi-IN"/>
    </w:rPr>
  </w:style>
  <w:style w:type="paragraph" w:styleId="ReportHeading2" w:customStyle="1">
    <w:name w:val="Report Heading 2"/>
    <w:qFormat/>
    <w:pPr>
      <w:keepNext w:val="true"/>
      <w:widowControl/>
      <w:bidi w:val="0"/>
      <w:spacing w:lineRule="auto" w:line="360" w:before="24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32"/>
      <w:szCs w:val="32"/>
      <w:lang w:val="ru-RU" w:eastAsia="zh-CN" w:bidi="hi-IN"/>
    </w:rPr>
  </w:style>
  <w:style w:type="paragraph" w:styleId="ReportHeading3" w:customStyle="1">
    <w:name w:val="Report Heading 3"/>
    <w:qFormat/>
    <w:pPr>
      <w:keepNext w:val="true"/>
      <w:widowControl/>
      <w:bidi w:val="0"/>
      <w:spacing w:lineRule="auto" w:line="360" w:before="18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aption" w:customStyle="1">
    <w:name w:val="Report Caption"/>
    <w:qFormat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ahoma"/>
      <w:b/>
      <w:color w:val="000000"/>
      <w:kern w:val="0"/>
      <w:sz w:val="24"/>
      <w:szCs w:val="24"/>
      <w:lang w:val="ru-RU" w:eastAsia="zh-CN" w:bidi="hi-IN"/>
    </w:rPr>
  </w:style>
  <w:style w:type="paragraph" w:styleId="ReportFigure" w:customStyle="1">
    <w:name w:val="Report Figure"/>
    <w:qFormat/>
    <w:pPr>
      <w:keepNext w:val="true"/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TableText" w:customStyle="1">
    <w:name w:val="Report Table Text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4"/>
      <w:szCs w:val="24"/>
      <w:lang w:val="ru-RU" w:eastAsia="zh-CN" w:bidi="hi-IN"/>
    </w:rPr>
  </w:style>
  <w:style w:type="paragraph" w:styleId="ReportAfterTable" w:customStyle="1">
    <w:name w:val="Report After Table"/>
    <w:qFormat/>
    <w:pPr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color w:val="000000"/>
      <w:kern w:val="0"/>
      <w:sz w:val="4"/>
      <w:szCs w:val="4"/>
      <w:lang w:val="ru-RU" w:eastAsia="zh-CN" w:bidi="hi-IN"/>
    </w:rPr>
  </w:style>
  <w:style w:type="paragraph" w:styleId="ReportListingCaption" w:customStyle="1">
    <w:name w:val="Report Listing Caption"/>
    <w:qFormat/>
    <w:pPr>
      <w:keepNext w:val="true"/>
      <w:widowControl/>
      <w:bidi w:val="0"/>
      <w:spacing w:lineRule="auto" w:line="240" w:before="120" w:after="0"/>
      <w:jc w:val="left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Code" w:customStyle="1">
    <w:name w:val="Report Code"/>
    <w:qFormat/>
    <w:pPr>
      <w:widowControl/>
      <w:bidi w:val="0"/>
      <w:spacing w:lineRule="auto" w:line="240" w:before="0" w:after="0"/>
      <w:jc w:val="left"/>
    </w:pPr>
    <w:rPr>
      <w:rFonts w:ascii="Courier New" w:hAnsi="Courier New" w:cs="Courier New" w:eastAsia="Tahoma"/>
      <w:b w:val="false"/>
      <w:color w:val="000000"/>
      <w:kern w:val="0"/>
      <w:sz w:val="20"/>
      <w:szCs w:val="20"/>
      <w:lang w:val="ru-RU" w:eastAsia="zh-CN" w:bidi="hi-IN"/>
    </w:rPr>
  </w:style>
  <w:style w:type="paragraph" w:styleId="ReportFormula" w:customStyle="1">
    <w:name w:val="Report Formula"/>
    <w:qFormat/>
    <w:pPr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FormulaNumber" w:customStyle="1">
    <w:name w:val="Report Formula Number"/>
    <w:qFormat/>
    <w:pPr>
      <w:widowControl/>
      <w:bidi w:val="0"/>
      <w:spacing w:lineRule="auto" w:line="240" w:before="120" w:after="120"/>
      <w:jc w:val="righ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Appendix" w:customStyle="1">
    <w:name w:val="Report Appendix"/>
    <w:qFormat/>
    <w:pPr>
      <w:keepNext w:val="true"/>
      <w:pageBreakBefore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AppendixTitle" w:customStyle="1">
    <w:name w:val="Report Appendix Title"/>
    <w:qFormat/>
    <w:pPr>
      <w:keepNext w:val="true"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Center" w:customStyle="1">
    <w:name w:val="Report Title Center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Main" w:customStyle="1">
    <w:name w:val="Report Title Main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ontents" w:customStyle="1">
    <w:name w:val="Report Content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Source" w:customStyle="1">
    <w:name w:val="Report Source"/>
    <w:qFormat/>
    <w:pPr>
      <w:widowControl/>
      <w:bidi w:val="0"/>
      <w:spacing w:lineRule="auto" w:line="360" w:before="0" w:after="60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LibreOffice/25.8.7.3$Linux_X86_64 LibreOffice_project/580$Build-3</Application>
  <AppVersion>15.0000</AppVersion>
  <Pages>22</Pages>
  <Words>2835</Words>
  <Characters>18482</Characters>
  <CharactersWithSpaces>22206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2026-09-28T19:07:26Z</dcterms:modified>
  <cp:revision>3</cp:revision>
  <dc:subject/>
  <dc:title/>
</cp:coreProperties>
</file>