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828040" cy="9378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93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60"/>
        <w:jc w:val="center"/>
        <w:rPr>
          <w:rFonts w:eastAsia="Times New Roman" w:cs="Times New Roman"/>
          <w:b/>
          <w:caps/>
          <w:sz w:val="28"/>
          <w:szCs w:val="28"/>
        </w:rPr>
      </w:pPr>
      <w:r>
        <w:rPr>
          <w:rFonts w:eastAsia="Times New Roman" w:cs="Times New Roman"/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6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«МИРЭА — Российский технологический университет»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РТУ МИРЭА</w:t>
      </w:r>
    </w:p>
    <w:p>
      <w:pPr>
        <w:pStyle w:val="Normal"/>
        <w:pBdr>
          <w:bottom w:val="single" w:sz="18" w:space="1" w:color="000000"/>
        </w:pBdr>
        <w:spacing w:before="60" w:after="240"/>
        <w:rPr/>
      </w:pPr>
      <w:r>
        <w:rPr/>
      </w:r>
    </w:p>
    <w:p>
      <w:pPr>
        <w:pStyle w:val="Normal"/>
        <w:spacing w:lineRule="auto" w:line="240" w:before="0" w:after="6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Институт информационных технологий</w:t>
      </w:r>
    </w:p>
    <w:p>
      <w:pPr>
        <w:pStyle w:val="Normal"/>
        <w:spacing w:lineRule="auto" w:line="240" w:before="0" w:after="36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Кафедра вычислительной техники</w:t>
      </w:r>
    </w:p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b/>
          <w:sz w:val="32"/>
          <w:szCs w:val="32"/>
        </w:rPr>
        <w:t>ОТЧЁТ ПО ПРАКТИЧЕСКИМ РАБОТАМ № 1–2</w:t>
      </w:r>
    </w:p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b/>
          <w:sz w:val="32"/>
          <w:szCs w:val="32"/>
        </w:rPr>
        <w:t>по дисциплине</w:t>
      </w:r>
    </w:p>
    <w:p>
      <w:pPr>
        <w:pStyle w:val="Normal"/>
        <w:spacing w:lineRule="auto" w:line="360" w:before="0" w:after="120"/>
        <w:jc w:val="center"/>
        <w:rPr/>
      </w:pPr>
      <w:r>
        <w:rPr>
          <w:rFonts w:eastAsia="Times New Roman" w:cs="Times New Roman"/>
          <w:b/>
          <w:sz w:val="32"/>
          <w:szCs w:val="32"/>
        </w:rPr>
        <w:t>«Программирование нейропроцессоров»</w:t>
      </w:r>
    </w:p>
    <w:p>
      <w:pPr>
        <w:pStyle w:val="Normal"/>
        <w:spacing w:lineRule="auto" w:line="360" w:before="0" w:after="360"/>
        <w:jc w:val="center"/>
        <w:rPr>
          <w:rFonts w:eastAsia="Times New Roman" w:cs="Times New Roman"/>
          <w:i/>
          <w:sz w:val="26"/>
          <w:szCs w:val="26"/>
        </w:rPr>
      </w:pPr>
      <w:r>
        <w:rPr>
          <w:rFonts w:eastAsia="Times New Roman" w:cs="Times New Roman"/>
          <w:i/>
          <w:sz w:val="26"/>
          <w:szCs w:val="26"/>
        </w:rPr>
        <w:t>Тема: Системная и RTL-модели бинарного нейросетевого классификатора для детектирования падений</w:t>
      </w:r>
    </w:p>
    <w:p>
      <w:pPr>
        <w:pStyle w:val="Normal"/>
        <w:spacing w:lineRule="auto" w:line="240" w:before="0" w:after="120"/>
        <w:jc w:val="left"/>
        <w:rPr/>
      </w:pPr>
      <w:r>
        <w:rPr>
          <w:rFonts w:eastAsia="Times New Roman" w:cs="Times New Roman"/>
          <w:sz w:val="28"/>
          <w:szCs w:val="28"/>
        </w:rPr>
        <w:t>Студенты группы ИКБО-40-23:</w:t>
      </w:r>
      <w:r>
        <w:rPr>
          <w:rFonts w:eastAsia="Times New Roman" w:cs="Times New Roman"/>
          <w:sz w:val="24"/>
          <w:szCs w:val="28"/>
        </w:rPr>
        <w:tab/>
        <w:tab/>
      </w:r>
      <w:r>
        <w:rPr>
          <w:rFonts w:eastAsia="Times New Roman" w:cs="Times New Roman"/>
          <w:sz w:val="24"/>
          <w:u w:val="single"/>
        </w:rPr>
        <w:t>Рябец М.Ф., Головин А.С., Гришин И.Д.</w:t>
      </w:r>
    </w:p>
    <w:p>
      <w:pPr>
        <w:pStyle w:val="Normal"/>
        <w:spacing w:before="0" w:after="180"/>
        <w:rPr/>
      </w:pPr>
      <w:r>
        <w:rPr>
          <w:i/>
          <w:sz w:val="20"/>
          <w:szCs w:val="20"/>
        </w:rPr>
        <w:tab/>
        <w:tab/>
        <w:tab/>
        <w:tab/>
        <w:tab/>
        <w:tab/>
        <w:tab/>
        <w:tab/>
        <w:tab/>
        <w:t>(Фамилия И. О. студента)</w:t>
      </w:r>
    </w:p>
    <w:p>
      <w:pPr>
        <w:pStyle w:val="Normal"/>
        <w:tabs>
          <w:tab w:val="clear" w:pos="709"/>
          <w:tab w:val="left" w:pos="4820" w:leader="none"/>
        </w:tabs>
        <w:spacing w:lineRule="auto" w:line="240" w:before="0" w:after="0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 xml:space="preserve">Руководитель работы: </w:t>
        <w:tab/>
        <w:tab/>
        <w:tab/>
        <w:tab/>
        <w:tab/>
        <w:t xml:space="preserve">          </w:t>
      </w:r>
      <w:r>
        <w:rPr>
          <w:rFonts w:eastAsia="Times New Roman" w:cs="Times New Roman"/>
          <w:sz w:val="24"/>
          <w:u w:val="single"/>
        </w:rPr>
        <w:t>Тарасов И.Е.</w:t>
      </w:r>
    </w:p>
    <w:p>
      <w:pPr>
        <w:pStyle w:val="Normal"/>
        <w:spacing w:before="0" w:after="180"/>
        <w:rPr>
          <w:i/>
          <w:sz w:val="20"/>
          <w:szCs w:val="20"/>
        </w:rPr>
      </w:pPr>
      <w:r>
        <w:rPr>
          <w:i/>
          <w:sz w:val="20"/>
          <w:szCs w:val="20"/>
        </w:rPr>
        <w:tab/>
        <w:tab/>
        <w:tab/>
        <w:tab/>
        <w:tab/>
        <w:tab/>
        <w:tab/>
        <w:tab/>
        <w:tab/>
        <w:t>(Фамилия И. О. руководителя)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Москва 2026</w:t>
      </w:r>
    </w:p>
    <w:p>
      <w:pPr>
        <w:pStyle w:val="ReportHeading1"/>
        <w:rPr/>
      </w:pPr>
      <w:r>
        <w:rPr/>
        <w:t>СОДЕРЖАНИЕ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ВВЕДЕНИЕ</w:t>
        <w:tab/>
        <w:t>3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1 ПОСТАНОВКА ЗАДАЧИ И ДАТАСЕТ SISFALL</w:t>
        <w:tab/>
        <w:t>4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2 ИЗВЛЕЧЕНИЕ ПРИЗНАКОВ И ФОРМИРОВАНИЕ ВЫБОРОК</w:t>
        <w:tab/>
        <w:t>5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3 АРХИТЕКТУРА СЕТИ И КВАНТОВАНИЕ</w:t>
        <w:tab/>
        <w:t>7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4 ОБУЧЕНИЕ И ПРОГРАММНАЯ РЕАЛИЗАЦИЯ</w:t>
        <w:tab/>
        <w:t>8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5 РЕЗУЛЬТАТЫ И ЭТАЛОННЫЙ ОТКЛИК</w:t>
        <w:tab/>
        <w:t>9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t>6 ПОСТАНОВКА ЗАДАЧИ ПРАКТИЧЕСКОЙ РАБОТЫ № 2</w:t>
        <w:tab/>
        <w:t>11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t>7 РЕАЛИЗАЦИЯ RTL-МОДЕЛИ</w:t>
        <w:tab/>
        <w:t>12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t>8 СИМУЛЯЦИЯ И СВЕРКА С ЭТАЛОНОМ</w:t>
        <w:tab/>
        <w:t>13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ЗАКЛЮЧЕНИЕ</w:t>
        <w:tab/>
        <w:t>15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СПИСОК ИСПОЛЬЗОВАННЫХ ИСТОЧНИКОВ</w:t>
        <w:tab/>
        <w:t>16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ПРИЛОЖЕНИЕ А КЛЮЧЕВЫЕ ФРАГМЕНТЫ ПРОГРАММЫ</w:t>
        <w:tab/>
        <w:t>17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t>ПРИЛОЖЕНИЕ Б ИСХОДНЫЙ КОД RTL-МОДЕЛИ</w:t>
        <w:tab/>
        <w:t>22</w:t>
      </w:r>
    </w:p>
    <w:p>
      <w:pPr>
        <w:pStyle w:val="ReportHeading1"/>
        <w:rPr/>
      </w:pPr>
      <w:r>
        <w:rPr/>
        <w:t>ВВЕДЕНИЕ</w:t>
      </w:r>
    </w:p>
    <w:p>
      <w:pPr>
        <w:pStyle w:val="ReportBody"/>
        <w:rPr/>
      </w:pPr>
      <w:r>
        <w:rPr/>
        <w:t>Падения — одна из основных причин травматизма у пожилых людей, при этом задержка помощи после падения существенно повышает риск осложнений. Носимый инерциальный датчик (акселерометр и гироскоп) позволяет детектировать падение автоматически, но такая система полезна только при работе в реальном времени на энергоэффективном устройстве — то есть на специализированной аппаратной логике, а не на универсальном процессоре с плавающей точкой.</w:t>
      </w:r>
    </w:p>
    <w:p>
      <w:pPr>
        <w:pStyle w:val="ReportBody"/>
        <w:rPr/>
      </w:pPr>
      <w:r>
        <w:rPr/>
        <w:t>Цель практических работ № 1–2 — построить программную эталонную модель нейроускорителя, затем разработать её RTL-эквивалент на Verilog и сверить результаты симуляции с эталонным откликом. Модель классифицирует подготовленные признаки движения и выдаёт один бит решения.</w:t>
      </w:r>
    </w:p>
    <w:p>
      <w:pPr>
        <w:pStyle w:val="ReportBody"/>
        <w:rPr/>
      </w:pPr>
      <w:r>
        <w:rPr/>
        <w:t>Решается задача детектирования падения человека по пяти признакам из данных акселерометра и гироскопа. Сеть 5→8→1 использует знаковые восьмибитные входы и веса в первом слое; выходной слой работает с бинарными активациями и весами через XNOR и подсчёт совпадений. Такой вычислительный тракт допускает целочисленную реализацию на ПЛИС.</w:t>
      </w:r>
    </w:p>
    <w:p>
      <w:pPr>
        <w:pStyle w:val="ReportBody"/>
        <w:rPr/>
      </w:pPr>
      <w:r>
        <w:rPr/>
        <w:t>Для достижения цели поставлены следующие задачи:</w:t>
      </w:r>
    </w:p>
    <w:p>
      <w:pPr>
        <w:pStyle w:val="ReportBody"/>
        <w:ind w:hanging="0" w:left="709"/>
        <w:rPr/>
      </w:pPr>
      <w:r>
        <w:rPr/>
        <w:t xml:space="preserve">– </w:t>
      </w:r>
      <w:r>
        <w:rPr/>
        <w:t>получить и разобрать открытый датасет SisFall, реализовать перевод сырых АЦП-кодов датчиков в физические единицы;</w:t>
      </w:r>
    </w:p>
    <w:p>
      <w:pPr>
        <w:pStyle w:val="ReportBody"/>
        <w:ind w:hanging="0" w:left="709"/>
        <w:rPr/>
      </w:pPr>
      <w:r>
        <w:rPr/>
        <w:t xml:space="preserve">– </w:t>
      </w:r>
      <w:r>
        <w:rPr/>
        <w:t>извлечь из сигналов 5 признаков падения и сформировать обучающую и тестовую выборки без утечки данных между испытуемыми;</w:t>
      </w:r>
    </w:p>
    <w:p>
      <w:pPr>
        <w:pStyle w:val="ReportBody"/>
        <w:ind w:hanging="0" w:left="709"/>
        <w:rPr/>
      </w:pPr>
      <w:r>
        <w:rPr/>
        <w:t xml:space="preserve">– </w:t>
      </w:r>
      <w:r>
        <w:rPr/>
        <w:t>спроектировать бинарную нейросеть и обучить её методом BinaryConnect / Straight-Through Estimator на NumPy;</w:t>
      </w:r>
    </w:p>
    <w:p>
      <w:pPr>
        <w:pStyle w:val="ReportBody"/>
        <w:ind w:hanging="0" w:left="709"/>
        <w:rPr/>
      </w:pPr>
      <w:r>
        <w:rPr/>
        <w:t xml:space="preserve">– </w:t>
      </w:r>
      <w:r>
        <w:rPr/>
        <w:t>получить полностью целочисленную (int8, XNOR + popcount) эталонную реализацию сети и оценить потери точности от квантования;</w:t>
      </w:r>
    </w:p>
    <w:p>
      <w:pPr>
        <w:pStyle w:val="ReportBody"/>
        <w:ind w:hanging="0" w:left="709"/>
        <w:rPr/>
      </w:pPr>
      <w:r>
        <w:rPr/>
        <w:t xml:space="preserve">– </w:t>
      </w:r>
      <w:r>
        <w:rPr/>
        <w:t>экспортировать эталонный отклик и веса в формате, готовом к использованию в RTL-тестбенче практической работы № 2.</w:t>
      </w:r>
    </w:p>
    <w:p>
      <w:pPr>
        <w:pStyle w:val="ReportBody"/>
      </w:pPr>
      <w:r>
        <w:t>– реализовать целочисленный классификатор 5→8→1 на Verilog с загрузкой весов из .mem-файлов;</w:t>
      </w:r>
    </w:p>
    <w:p>
      <w:pPr>
        <w:pStyle w:val="ReportBody"/>
      </w:pPr>
      <w:r>
        <w:t>– выполнить симуляцию RTL-модели и проверить входы, промежуточные состояния и выходы по эталонным векторам.</w:t>
      </w:r>
    </w:p>
    <w:p>
      <w:pPr>
        <w:pStyle w:val="ReportHeading1"/>
        <w:keepNext/>
        <w:pageBreakBefore w:val="0"/>
        <w:rPr/>
      </w:pPr>
      <w:r>
        <w:rPr/>
        <w:t>1 ПОСТАНОВКА ЗАДАЧИ И ДАТАСЕТ SISFALL</w:t>
      </w:r>
    </w:p>
    <w:p>
      <w:pPr>
        <w:pStyle w:val="ReportHeading2"/>
        <w:rPr/>
      </w:pPr>
      <w:r>
        <w:rPr/>
        <w:t>1.1 Требования к системной модели и эталонному отклику</w:t>
      </w:r>
    </w:p>
    <w:p>
      <w:pPr>
        <w:pStyle w:val="ReportBody"/>
        <w:rPr/>
      </w:pPr>
      <w:r>
        <w:rPr/>
        <w:t>Для детектирования падений разработана программная системная модель нейроускорителя и сформирован эталонный отклик — контрольные пары «вход — выход». По ним проверяется эквивалентность RTL-модели. Вычисления классификатора выполняются в целочисленной арифметике, поэтому результат можно воспроизвести бит в бит в Verilog без операций с плавающей точкой.</w:t>
      </w:r>
    </w:p>
    <w:p>
      <w:pPr>
        <w:pStyle w:val="ReportHeading2"/>
        <w:rPr/>
      </w:pPr>
      <w:r>
        <w:rPr/>
        <w:t>1.2 Датасет SisFall</w:t>
      </w:r>
    </w:p>
    <w:p>
      <w:pPr>
        <w:pStyle w:val="ReportBody"/>
        <w:rPr/>
      </w:pPr>
      <w:r>
        <w:rPr/>
        <w:t>Использован открытый датасет SisFall (A. Sucerquia, J.D. López, J.F. Vargas-Bonilla, SISTEMIC, Universidad de Antioquia, 2016) — один из основных общедоступных наборов данных для задач детектирования падений. Официальный сайт проекта на момент выполнения работы недоступен; архив получен без изменений из зеркала на GitHub (github.com/BIng2325/SisFall).</w:t>
      </w:r>
    </w:p>
    <w:p>
      <w:pPr>
        <w:pStyle w:val="ReportBody"/>
        <w:rPr/>
      </w:pPr>
      <w:r>
        <w:rPr/>
        <w:t>Датасет содержит записи 38 испытуемых: 23 взрослых (SA01–SA23, 19–30 лет) и 15 пожилых (SE01–SE15, 60–75 лет); 19 видов повседневной активности (коды D01–D19) и 15 видов падений (коды F01–F15), всего 4506 файлов. Данные получены тремя датчиками с частотой опроса 200 Гц: акселерометром ADXL345 (диапазон ±16g, разрешение 13 бит), гироскопом ITG3200 (диапазон ±2000 °/с, разрешение 16 бит) и вторым акселерометром MMA8451Q (в проекте не используется). Перевод «сырых» АЦП-кодов AD в физические единицы выполняется по формуле, приведённой в Readme датасета: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phys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 xml:space="preserve">·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 xml:space="preserve">Range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Resolution</m:t>
                        </m:r>
                      </m:sup>
                    </m:sSup>
                  </m:den>
                </m:f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·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AD</m:t>
                </m:r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(1.1)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Пожилые испытуемые (кроме SE06) падения не выполняли по медицинским показаниям — это особенность протокола сбора данных, учтённая при разбиении на обучающую и тестовую выборки (раздел 2.2).</w:t>
      </w:r>
    </w:p>
    <w:p>
      <w:pPr>
        <w:pStyle w:val="ReportHeading1"/>
        <w:keepNext/>
        <w:pageBreakBefore w:val="0"/>
        <w:rPr/>
      </w:pPr>
      <w:r>
        <w:rPr/>
        <w:t>2 ИЗВЛЕЧЕНИЕ ПРИЗНАКОВ И ФОРМИРОВАНИЕ ВЫБОРОК</w:t>
      </w:r>
    </w:p>
    <w:p>
      <w:pPr>
        <w:pStyle w:val="ReportHeading2"/>
        <w:rPr/>
      </w:pPr>
      <w:r>
        <w:rPr/>
        <w:t>2.1 Формулы пяти признаков</w:t>
      </w:r>
    </w:p>
    <w:p>
      <w:pPr>
        <w:pStyle w:val="ReportBody"/>
        <w:rPr/>
      </w:pPr>
      <w:r>
        <w:rPr/>
        <w:t>Для классификации используются пять признаков. Один образец (одно окно анализа) строится вокруг локального пика модуля результирующего ускорения записи — физически обоснованного момента удара при падении или пиковой фазы резкого движения при обычной активности. Для коротких испытаний (12–25 с) берётся одно окно на весь файл; длинные записи ходьбы и бега (100 с) нарезаются на скользящие окна по 4 с с шагом 2 с.</w:t>
      </w:r>
    </w:p>
    <w:p>
      <w:pPr>
        <w:pStyle w:val="ReportBody"/>
        <w:rPr/>
      </w:pPr>
      <w:r>
        <w:rPr/>
        <w:t>Признак 1 — модуль результирующего ускорения в момент пика: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ad>
                  <m:radPr>
                    <m:degHide m:val="1"/>
                  </m:radPr>
                  <m:deg/>
                  <m:e>
                    <m:sSup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sSup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y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sSup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z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(2.1)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Признак 3 (пиковая угловая скорость в окрестности пика) вычисляется аналогичной формулой по проекциям гироскопа gx, gy, gz. Признак 2 — угол наклона тела относительно опорной (начальной) ориентации, где a_ref — средний вектор ускорения за первые 0,5 с записи (протокол начинается с неподвижного состояния):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tilt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arccos</m:t>
                </m:r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 xml:space="preserve">·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ref</m:t>
                            </m:r>
                          </m:sub>
                        </m:sSub>
                      </m:num>
                      <m:den>
                        <m:d>
                          <m:dPr>
                            <m:begChr m:val="|"/>
                            <m:endChr m:val="|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 xml:space="preserve">·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d>
                          <m:dPr>
                            <m:begChr m:val="|"/>
                            <m:endChr m:val="|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ref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(2.2)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Признак 4 — jerk (скорость изменения ускорения), максимум модуля конечной разности в окрестности пика ±0,25 с, f_s = 200 Гц — частота дискретизации: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jerk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max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b>
                    </m:s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 xml:space="preserve">·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begChr m:val="|"/>
                        <m:endChr m:val="|"/>
                      </m:dPr>
                      <m:e>
                        <m:d>
                          <m:dPr>
                            <m:begChr m:val="|"/>
                            <m:endChr m:val="|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e>
                        </m:d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d>
                          <m:dPr>
                            <m:begChr m:val="|"/>
                            <m:endChr m:val="|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-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e>
                        </m:d>
                      </m:e>
                    </m:d>
                  </m:e>
                </m:d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(2.3)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Признак 5 — дисперсия результирующего ускорения на интервале [t_p+0,5с, t_p+1,5с] после пика: близкая к нулю дисперсия означает, что человек лежит неподвижно (настоящее падение), высокая — что движение продолжается (сел, наклонился). Разделение классов по всем 5 признакам показано на рисунке 2.1: все признаки статистически различимы между классами.</w:t>
      </w:r>
    </w:p>
    <w:p>
      <w:pPr>
        <w:pStyle w:val="ReportFigure"/>
        <w:rPr/>
      </w:pPr>
      <w:r>
        <w:rPr/>
        <w:drawing>
          <wp:inline distT="0" distB="0" distL="0" distR="0">
            <wp:extent cx="5939790" cy="11550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55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ReportCaption"/>
        <w:rPr/>
      </w:pPr>
      <w:r>
        <w:rPr/>
        <w:t>Рисунок 2.1 — Распределение признаков по классам (боксплоты)</w:t>
      </w:r>
    </w:p>
    <w:p>
      <w:pPr>
        <w:pStyle w:val="ReportBody"/>
        <w:rPr/>
      </w:pPr>
      <w:r>
        <w:rPr/>
        <w:t>Метка окна наследуется от типа исходного файла: любое окно из файла с кодом F* получает метку 1 (падение), из файла с кодом D* — метку 0 (обычная активность) — стандартный для SisFall-подобных исследований способ разметки, так как каждое испытание в протоколе посвящено одной контролируемой активности.</w:t>
      </w:r>
    </w:p>
    <w:p>
      <w:pPr>
        <w:pStyle w:val="ReportHeading2"/>
        <w:rPr/>
      </w:pPr>
      <w:r>
        <w:rPr/>
        <w:t>2.2 Разметка и разбиение на train/test</w:t>
      </w:r>
    </w:p>
    <w:p>
      <w:pPr>
        <w:pStyle w:val="ReportBody"/>
        <w:rPr/>
      </w:pPr>
      <w:r>
        <w:rPr/>
        <w:t>Итоговый набор признаков — 11839 окон (1798 падений, 15,2 %; 10041 не-падений, 84,8 % — ожидаемый дисбаланс классов, так как протокол предусматривает больше сценариев обычной активности, чем падений). Разбиение на обучающую и тестовую выборки выполнено по испытуемым (subject-wise split), а не по отдельным окнам: несколько окон одного человека похожи друг на друга, и попадание одного субъекта одновременно в train и test завысило бы оценку качества. В тест выделены испытуемые SA20, SA21, SA22, SA23, SE12, SE13, SE14, SE15 (8 из 38, ~21 %), полностью исключённые из обучения (таблица 2.1).</w:t>
      </w:r>
    </w:p>
    <w:p>
      <w:pPr>
        <w:pStyle w:val="ReportTableCaption"/>
        <w:rPr/>
      </w:pPr>
      <w:r>
        <w:rPr/>
        <w:t>Таблица 2.1 — Разбиение датасета на обучающую и тестовую выборки</w:t>
      </w:r>
    </w:p>
    <w:tbl>
      <w:tblPr>
        <w:tblW w:w="11638" w:type="dxa"/>
        <w:jc w:val="center"/>
        <w:tblInd w:w="0" w:type="dxa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00"/>
        <w:gridCol w:w="1999"/>
        <w:gridCol w:w="2001"/>
        <w:gridCol w:w="1999"/>
        <w:gridCol w:w="2439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Выборка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Испытуемых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Окон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Падений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Не падений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Train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30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9508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1500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8008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Test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8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2331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298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2033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Heading1"/>
        <w:keepNext/>
        <w:pageBreakBefore w:val="0"/>
        <w:rPr/>
      </w:pPr>
      <w:r>
        <w:rPr/>
        <w:t>3 АРХИТЕКТУРА СЕТИ И КВАНТОВАНИЕ</w:t>
      </w:r>
    </w:p>
    <w:p>
      <w:pPr>
        <w:pStyle w:val="ReportHeading2"/>
        <w:rPr/>
      </w:pPr>
      <w:r>
        <w:rPr/>
        <w:t>3.1 Бинарная нейросеть 5→8→1</w:t>
      </w:r>
    </w:p>
    <w:p>
      <w:pPr>
        <w:pStyle w:val="ReportBody"/>
        <w:rPr/>
      </w:pPr>
      <w:r>
        <w:rPr/>
        <w:t>Сеть построена из двух слоёв. Слой A (кодировщик, fixed-point) линейно комбинирует 5 квантованных признаков в 8 промежуточных сигналов и бинаризует их функцией sign — эта операция остаётся в целочисленной (int8×int8 → int32) арифметике, но умножителей здесь всего 40 (5×8), и разрядность мала. Слой B (классификатор, истинно бинарный) линейно комбинирует 8 бинарных сигналов весами ∈{-1,+1} и сравнивается с порогом: скалярное произведение двух ±1-векторов вычисляется без единого умножителя через тождество XNOR + popcount: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dot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w</m:t>
                    </m:r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·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popcount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XNOR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e>
                    </m:d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-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H</m:t>
                </m:r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(3.1)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где H = 8 — число нейронов слоя A. Тождество проверено численно на 2000 случайных парах ±1-векторов разной длины; во всех случаях получено полное совпадение. Аппаратная часть ограничена классификатором: слой B реализуется через XNOR, подсчёт единиц и пороговое сравнение, а слой A — через целочисленное умножение и накопление. Всего обучаемых параметров: 40 (W_A, int8) + 8 (b_A, int32) + 8 (W_B, 1 бит) + 1 (b_B, int32) = 57 скалярных величин.</w:t>
      </w:r>
    </w:p>
    <w:p>
      <w:pPr>
        <w:pStyle w:val="ReportHeading2"/>
        <w:rPr/>
      </w:pPr>
      <w:r>
        <w:rPr/>
        <w:t>3.2 Fixed-point квантование</w:t>
      </w:r>
    </w:p>
    <w:p>
      <w:pPr>
        <w:pStyle w:val="ReportBody"/>
        <w:rPr/>
      </w:pPr>
      <w:r>
        <w:rPr/>
        <w:t>Квантование признаков — симметричное, без нулевой точки: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clip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round</m:t>
                    </m:r>
                    <m:d>
                      <m:dPr>
                        <m:begChr m:val="("/>
                        <m:endChr m:val=")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scale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-</m:t>
                    </m:r>
                    <m:r>
                      <w:rPr>
                        <w:rFonts w:ascii="Cambria Math" w:hAnsi="Cambria Math"/>
                      </w:rPr>
                      <m:t xml:space="preserve">128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127</m:t>
                    </m:r>
                  </m:e>
                </m:d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(3.2)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Масштаб scale для каждого из 5 признаков калибруется по обучающей выборке отдельно (диапазоны физически разные: g, градусы, °/с, g/с, g²) — берётся 99,5-й процентиль модуля значения, а не максимум, чтобы редкие выбросы не «съедали» динамический диапазон 8 бит. Веса слоя A квантуются одним общим масштабом на всю матрицу w_scale_A = max(|W_A|)/127, что корректно именно потому, что входы уже приведены к единому нормированному диапазону на предыдущем шаге. Смещение слоя квантуется в единицах того же аккумулятора (b_A_i32 = round(b_A / (w_scale_A/127))), что сохраняет знак предактивации z — а только знак и используется, так как за слоем A следует sign().</w:t>
      </w:r>
    </w:p>
    <w:p>
      <w:pPr>
        <w:pStyle w:val="ReportHeading1"/>
        <w:keepNext/>
        <w:pageBreakBefore w:val="0"/>
        <w:rPr/>
      </w:pPr>
      <w:r>
        <w:rPr/>
        <w:t>4 ОБУЧЕНИЕ И ПРОГРАММНАЯ РЕАЛИЗАЦИЯ</w:t>
      </w:r>
    </w:p>
    <w:p>
      <w:pPr>
        <w:pStyle w:val="ReportHeading2"/>
        <w:rPr/>
      </w:pPr>
      <w:r>
        <w:rPr/>
        <w:t>4.1 BinaryConnect / Straight-Through Estimator</w:t>
      </w:r>
    </w:p>
    <w:p>
      <w:pPr>
        <w:pStyle w:val="ReportBody"/>
        <w:rPr/>
      </w:pPr>
      <w:r>
        <w:rPr/>
        <w:t>Прямое распространение сигнала через sign() не дифференцируемо, поэтому обучение выполнено методом BinaryConnect / Straight-Through Estimator (Courbariaux et al., 2016) — реализовано вручную на NumPy без сторонних ML-библиотек. Хранятся вещественные «теневые» веса W_A, W_B; на прямом проходе W_B и активации после слоя A бинаризуются знаком; на обратном проходе производная sign(t) заменяется производной hard tanh: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 xml:space="preserve">·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 xml:space="preserve">sign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≈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≤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;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иначе</m:t>
                </m:r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(4.1)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После каждого шага теневые веса W_B клипуются в [-1, 1] (классический приём BinaryConnect, иначе веса «убегают» и штраф STE перестаёт работать корректно). Ключевые фрагменты прямого и обратного прохода приведены в листингах А.5 и А.6.</w:t>
      </w:r>
    </w:p>
    <w:p>
      <w:pPr>
        <w:pStyle w:val="ReportHeading2"/>
        <w:rPr/>
      </w:pPr>
      <w:r>
        <w:rPr/>
        <w:t>4.2 Параметры обучения и сходимость</w:t>
      </w:r>
    </w:p>
    <w:p>
      <w:pPr>
        <w:pStyle w:val="ReportBody"/>
        <w:rPr/>
      </w:pPr>
      <w:r>
        <w:rPr/>
        <w:t>Параметры обучения: оптимизатор Adam (ручная реализация, lr = 0,05), 300 эпох, размер батча 64, функция потерь — взвешенная бинарная кросс-энтропия (вес положительного класса ≈ 5,34 = 8008/1500, чтобы скомпенсировать дисбаланс классов). Кривая обучения показана на рисунке 4.1.</w:t>
      </w:r>
    </w:p>
    <w:p>
      <w:pPr>
        <w:pStyle w:val="ReportFigure"/>
        <w:rPr/>
      </w:pPr>
      <w:r>
        <w:rPr/>
        <w:drawing>
          <wp:inline distT="0" distB="0" distL="0" distR="0">
            <wp:extent cx="5760085" cy="22396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23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ReportCaption"/>
        <w:rPr/>
      </w:pPr>
      <w:r>
        <w:rPr/>
        <w:t>Рисунок 4.1 — Функция потерь и точность на train/test по эпохам</w:t>
      </w:r>
    </w:p>
    <w:p>
      <w:pPr>
        <w:pStyle w:val="ReportHeading1"/>
        <w:keepNext/>
        <w:pageBreakBefore w:val="0"/>
        <w:rPr/>
      </w:pPr>
      <w:r>
        <w:rPr/>
        <w:t>5 РЕЗУЛЬТАТЫ И ЭТАЛОННЫЙ ОТКЛИК</w:t>
      </w:r>
    </w:p>
    <w:p>
      <w:pPr>
        <w:pStyle w:val="ReportHeading2"/>
        <w:rPr/>
      </w:pPr>
      <w:r>
        <w:rPr/>
        <w:t>5.1 Метрики качества</w:t>
      </w:r>
    </w:p>
    <w:p>
      <w:pPr>
        <w:pStyle w:val="ReportBody"/>
        <w:rPr/>
      </w:pPr>
      <w:r>
        <w:rPr/>
        <w:t>Оценка выполнена на тестовой выборке (2331 окно, 8 испытуемых, не встречавшихся при обучении) для двух версий модели: float-модель (вещественные веса, sign() как при обучении) и int8 golden-модель (полностью целочисленная реализация, результат которой и есть эталонный отклик, таблица 5.1).</w:t>
      </w:r>
    </w:p>
    <w:p>
      <w:pPr>
        <w:pStyle w:val="ReportTableCaption"/>
        <w:rPr/>
      </w:pPr>
      <w:r>
        <w:rPr/>
        <w:t>Таблица 5.1 — Метрики качества на тестовой выборке</w:t>
      </w:r>
    </w:p>
    <w:tbl>
      <w:tblPr>
        <w:tblW w:w="9500" w:type="dxa"/>
        <w:jc w:val="center"/>
        <w:tblInd w:w="0" w:type="dxa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3499"/>
        <w:gridCol w:w="3000"/>
        <w:gridCol w:w="3001"/>
      </w:tblGrid>
      <w:tr>
        <w:trPr>
          <w:tblHeader w:val="true"/>
        </w:trPr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Метрика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float-модель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int8 golden-модель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Accuracy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97,0 %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97,0 %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Precision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84,3 %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84,5 %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Recall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94,0 %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93,6 %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F1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0,8889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0,8885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TP / TN / FP / FN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280 / 1981 / 52 / 18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279 / 1982 / 51 / 19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Совпадение решений float- и int8-модели: 99,9 % (расходятся всего 2 из 2331 примеров, в обоих случаях — приграничные значения около порога y≈0), что подтверждает: квантование до int8/бинарных весов практически не ухудшает качество (рисунок 5.1).</w:t>
      </w:r>
    </w:p>
    <w:p>
      <w:pPr>
        <w:pStyle w:val="ReportFigure"/>
        <w:rPr/>
      </w:pPr>
      <w:r>
        <w:rPr/>
        <w:drawing>
          <wp:inline distT="0" distB="0" distL="0" distR="0">
            <wp:extent cx="2879725" cy="28797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ReportCaption"/>
        <w:rPr/>
      </w:pPr>
      <w:r>
        <w:rPr/>
        <w:t>Рисунок 5.1 — Матрица ошибок, int8 эталонная модель</w:t>
      </w:r>
    </w:p>
    <w:p>
      <w:pPr>
        <w:pStyle w:val="ReportBody"/>
        <w:rPr/>
      </w:pPr>
      <w:r>
        <w:rPr/>
        <w:t>Recall 93,6 % означает, что модель пропускает около 6,4 % реальных падений на тесте. Для системы безопасности снижение числа пропусков возможно, например, путём объединения решений по нескольким последовательным окнам. Precision 84,5 % отражает конкретную особенность выбранных признаков: часть резких, но безопасных движений (быстрая посадка, прыжок) даёт схожий по «остроте» профиль ускорения и jerk, что и настоящее падение — известная проблема чисто акселерометрических детекторов падения, отмеченная и в исходной статье по SisFall.</w:t>
      </w:r>
    </w:p>
    <w:p>
      <w:pPr>
        <w:pStyle w:val="ReportHeading2"/>
        <w:rPr/>
      </w:pPr>
      <w:r>
        <w:rPr/>
        <w:t>5.2 Эталонные данные для верификации RTL-модели</w:t>
      </w:r>
    </w:p>
    <w:p>
      <w:pPr>
        <w:pStyle w:val="ReportBody"/>
        <w:rPr/>
      </w:pPr>
      <w:r>
        <w:rPr/>
        <w:t>Для проверки RTL-модели подготовлен эталонный набор данных:</w:t>
      </w:r>
    </w:p>
    <w:p>
      <w:pPr>
        <w:pStyle w:val="ReportBody"/>
        <w:ind w:hanging="567" w:left="1276"/>
        <w:rPr/>
      </w:pPr>
      <w:r>
        <w:rPr/>
        <w:t>– полный тестовый набор из 2331 образца: пять квантованных признаков, восьмибитный код слоя A, целочисленная сумма слоя B и итоговый бит;</w:t>
      </w:r>
      <w:r>
        <w:rPr/>
      </w:r>
    </w:p>
    <w:p>
      <w:pPr>
        <w:pStyle w:val="ReportBody"/>
        <w:ind w:hanging="567" w:left="1276"/>
        <w:rPr/>
      </w:pPr>
      <w:r>
        <w:rPr/>
        <w:t>– контрольный набор из 64 пар «40-битный вход — эталонный выход» для начальной симуляции: 32 падения и 32 обычные активности;</w:t>
      </w:r>
      <w:r>
        <w:rPr/>
      </w:r>
    </w:p>
    <w:p>
      <w:pPr>
        <w:pStyle w:val="ReportBody"/>
        <w:ind w:hanging="567" w:left="1276"/>
        <w:rPr/>
      </w:pPr>
      <w:r>
        <w:rPr/>
        <w:t>– параметры классификатора: 40 знаковых весов и 8 смещений слоя A, 8 бинарных весов и одно смещение слоя B;</w:t>
      </w:r>
      <w:r>
        <w:rPr/>
      </w:r>
    </w:p>
    <w:p>
      <w:pPr>
        <w:pStyle w:val="ReportBody"/>
        <w:ind w:hanging="567" w:left="1276"/>
        <w:rPr/>
      </w:pPr>
      <w:r>
        <w:rPr/>
        <w:t>– шестнадцатеричные файлы памяти для загрузки параметров и входных векторов в Verilog через $readmemh.</w:t>
      </w:r>
      <w:r>
        <w:rPr/>
      </w:r>
    </w:p>
    <w:p>
      <w:pPr>
        <w:pStyle w:val="ReportBody"/>
        <w:rPr/>
      </w:pPr>
      <w:r>
        <w:rPr/>
        <w:t>Контрольный набор проверен повторным декодированием входных слов в int8 и прогоном через целочисленную модель: все 64 ожидаемых выхода воспроизведены.</w:t>
      </w:r>
    </w:p>
    <w:p>
      <w:pPr>
        <w:pStyle w:val="ReportHeading2"/>
        <w:rPr/>
      </w:pPr>
      <w:r>
        <w:rPr/>
        <w:t>5.3 Границы аппаратной реализации</w:t>
      </w:r>
    </w:p>
    <w:p>
      <w:pPr>
        <w:pStyle w:val="ReportBody"/>
        <w:rPr/>
      </w:pPr>
      <w:r>
        <w:rPr/>
        <w:t>«Нейроускоритель», переносимый на ПЛИС, ограничен классификатором (слой A + слой B) — принимает 5 уже готовых квантованных признаков и выдаёт 1 бит класса. Извлечение признаков из сырого потока датчиков (sqrt, arccos, поиск пика, дисперсия) остаётся программным препроцессингом и тестовыми векторами, а не переносится в RTL: эти операции существенно сложнее для аппаратной реализации (нужны CORDIC или LUT-аппроксимации), тогда как сам классификатор специально спроектирован без единого умножителя во втором слое. Такое разделение соответствует практике реальных NPU IP-блоков, где сенсорный DSP-фронтенд отделён от ядра нейроускорителя.</w:t>
      </w:r>
    </w:p>
    <w:p>
      <w:pPr>
        <w:pStyle w:val="ReportHeading1"/>
        <w:keepNext/>
        <w:pageBreakBefore w:val="0"/>
      </w:pPr>
      <w:r>
        <w:t>6 ПОСТАНОВКА ЗАДАЧИ ПРАКТИЧЕСКОЙ РАБОТЫ № 2</w:t>
      </w:r>
    </w:p>
    <w:p>
      <w:pPr>
        <w:pStyle w:val="ReportHeading2"/>
      </w:pPr>
      <w:r>
        <w:t>6.1 Цель и границы RTL-модели</w:t>
      </w:r>
    </w:p>
    <w:p>
      <w:pPr>
        <w:pStyle w:val="ReportBody"/>
      </w:pPr>
      <w:r>
        <w:t>RTL-модель на Verilog реализует целочисленный классификатор, описанный в разделе 3. Пять рассчитанных и квантованных признаков подаются на вход; поиск пика, вычисление угла, jerk и дисперсии выполняются при программной подготовке данных. Совпадение выходов RTL-модели и программного эталона проверяется симуляцией.</w:t>
      </w:r>
    </w:p>
    <w:p>
      <w:pPr>
        <w:pStyle w:val="ReportHeading2"/>
      </w:pPr>
      <w:r>
        <w:t>6.2 Интерфейс и формат данных</w:t>
      </w:r>
    </w:p>
    <w:p>
      <w:pPr>
        <w:pStyle w:val="ReportBody"/>
      </w:pPr>
      <w:r>
        <w:t>Входные признаки передаются одним 40-битным словом {x0, x1, x2, x3, x4}; каждый байт является знаковым числом int8 в дополнительном коде. По порядку передаются пиковое ускорение, угол наклона, пиковая угловая скорость, jerk и дисперсия после пика. Результат регистрируется на фронте тактового сигнала при valid_in=1. Сигнал valid_out показывает, что выходной бит относится к принятому входу. Сброс rst_n синхронный, активный низким уровнем.</w:t>
      </w:r>
    </w:p>
    <w:p>
      <w:pPr>
        <w:pStyle w:val="ReportTableCaption"/>
      </w:pPr>
      <w:r>
        <w:t>Таблица 6.1 — Интерфейс RTL-классификатора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4"/>
        <w:gridCol w:w="1531"/>
        <w:gridCol w:w="5272"/>
      </w:tblGrid>
      <w:tr>
        <w:tc>
          <w:tcPr>
            <w:tcW w:type="dxa" w:w="1984"/>
          </w:tcPr>
          <w:p>
            <w:pPr>
              <w:pStyle w:val="ReportTableText"/>
              <w:jc w:val="center"/>
            </w:pPr>
            <w:r>
              <w:rPr>
                <w:b/>
              </w:rPr>
              <w:t>Сигнал</w:t>
            </w:r>
          </w:p>
        </w:tc>
        <w:tc>
          <w:tcPr>
            <w:tcW w:type="dxa" w:w="1531"/>
          </w:tcPr>
          <w:p>
            <w:pPr>
              <w:pStyle w:val="ReportTableText"/>
              <w:jc w:val="center"/>
            </w:pPr>
            <w:r>
              <w:rPr>
                <w:b/>
              </w:rPr>
              <w:t>Бит</w:t>
            </w:r>
          </w:p>
        </w:tc>
        <w:tc>
          <w:tcPr>
            <w:tcW w:type="dxa" w:w="5272"/>
          </w:tcPr>
          <w:p>
            <w:pPr>
              <w:pStyle w:val="ReportTableText"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pPr>
              <w:pStyle w:val="ReportTableText"/>
            </w:pPr>
            <w:r>
              <w:t>clk</w:t>
            </w:r>
          </w:p>
        </w:tc>
        <w:tc>
          <w:tcPr>
            <w:tcW w:type="dxa" w:w="1531"/>
          </w:tcPr>
          <w:p>
            <w:pPr>
              <w:pStyle w:val="ReportTableText"/>
            </w:pPr>
            <w:r>
              <w:t>1</w:t>
            </w:r>
          </w:p>
        </w:tc>
        <w:tc>
          <w:tcPr>
            <w:tcW w:type="dxa" w:w="5272"/>
          </w:tcPr>
          <w:p>
            <w:pPr>
              <w:pStyle w:val="ReportTableText"/>
            </w:pPr>
            <w:r>
              <w:t>Тактовый сигнал</w:t>
            </w:r>
          </w:p>
        </w:tc>
      </w:tr>
      <w:tr>
        <w:tc>
          <w:tcPr>
            <w:tcW w:type="dxa" w:w="1984"/>
          </w:tcPr>
          <w:p>
            <w:pPr>
              <w:pStyle w:val="ReportTableText"/>
            </w:pPr>
            <w:r>
              <w:t>rst_n</w:t>
            </w:r>
          </w:p>
        </w:tc>
        <w:tc>
          <w:tcPr>
            <w:tcW w:type="dxa" w:w="1531"/>
          </w:tcPr>
          <w:p>
            <w:pPr>
              <w:pStyle w:val="ReportTableText"/>
            </w:pPr>
            <w:r>
              <w:t>1</w:t>
            </w:r>
          </w:p>
        </w:tc>
        <w:tc>
          <w:tcPr>
            <w:tcW w:type="dxa" w:w="5272"/>
          </w:tcPr>
          <w:p>
            <w:pPr>
              <w:pStyle w:val="ReportTableText"/>
            </w:pPr>
            <w:r>
              <w:t>Синхронный сброс, активный 0</w:t>
            </w:r>
          </w:p>
        </w:tc>
      </w:tr>
      <w:tr>
        <w:tc>
          <w:tcPr>
            <w:tcW w:type="dxa" w:w="1984"/>
          </w:tcPr>
          <w:p>
            <w:pPr>
              <w:pStyle w:val="ReportTableText"/>
            </w:pPr>
            <w:r>
              <w:t>valid_in</w:t>
            </w:r>
          </w:p>
        </w:tc>
        <w:tc>
          <w:tcPr>
            <w:tcW w:type="dxa" w:w="1531"/>
          </w:tcPr>
          <w:p>
            <w:pPr>
              <w:pStyle w:val="ReportTableText"/>
            </w:pPr>
            <w:r>
              <w:t>1</w:t>
            </w:r>
          </w:p>
        </w:tc>
        <w:tc>
          <w:tcPr>
            <w:tcW w:type="dxa" w:w="5272"/>
          </w:tcPr>
          <w:p>
            <w:pPr>
              <w:pStyle w:val="ReportTableText"/>
            </w:pPr>
            <w:r>
              <w:t>На входе подготовлено слово признаков</w:t>
            </w:r>
          </w:p>
        </w:tc>
      </w:tr>
      <w:tr>
        <w:tc>
          <w:tcPr>
            <w:tcW w:type="dxa" w:w="1984"/>
          </w:tcPr>
          <w:p>
            <w:pPr>
              <w:pStyle w:val="ReportTableText"/>
            </w:pPr>
            <w:r>
              <w:t>input_features</w:t>
            </w:r>
          </w:p>
        </w:tc>
        <w:tc>
          <w:tcPr>
            <w:tcW w:type="dxa" w:w="1531"/>
          </w:tcPr>
          <w:p>
            <w:pPr>
              <w:pStyle w:val="ReportTableText"/>
            </w:pPr>
            <w:r>
              <w:t>40</w:t>
            </w:r>
          </w:p>
        </w:tc>
        <w:tc>
          <w:tcPr>
            <w:tcW w:type="dxa" w:w="5272"/>
          </w:tcPr>
          <w:p>
            <w:pPr>
              <w:pStyle w:val="ReportTableText"/>
            </w:pPr>
            <w:r>
              <w:t>Пять знаковых байтов x0…x4</w:t>
            </w:r>
          </w:p>
        </w:tc>
      </w:tr>
      <w:tr>
        <w:tc>
          <w:tcPr>
            <w:tcW w:type="dxa" w:w="1984"/>
          </w:tcPr>
          <w:p>
            <w:pPr>
              <w:pStyle w:val="ReportTableText"/>
            </w:pPr>
            <w:r>
              <w:t>valid_out</w:t>
            </w:r>
          </w:p>
        </w:tc>
        <w:tc>
          <w:tcPr>
            <w:tcW w:type="dxa" w:w="1531"/>
          </w:tcPr>
          <w:p>
            <w:pPr>
              <w:pStyle w:val="ReportTableText"/>
            </w:pPr>
            <w:r>
              <w:t>1</w:t>
            </w:r>
          </w:p>
        </w:tc>
        <w:tc>
          <w:tcPr>
            <w:tcW w:type="dxa" w:w="5272"/>
          </w:tcPr>
          <w:p>
            <w:pPr>
              <w:pStyle w:val="ReportTableText"/>
            </w:pPr>
            <w:r>
              <w:t>Зарегистрированный ответ действителен</w:t>
            </w:r>
          </w:p>
        </w:tc>
      </w:tr>
      <w:tr>
        <w:tc>
          <w:tcPr>
            <w:tcW w:type="dxa" w:w="1984"/>
          </w:tcPr>
          <w:p>
            <w:pPr>
              <w:pStyle w:val="ReportTableText"/>
            </w:pPr>
            <w:r>
              <w:t>fall_detected</w:t>
            </w:r>
          </w:p>
        </w:tc>
        <w:tc>
          <w:tcPr>
            <w:tcW w:type="dxa" w:w="1531"/>
          </w:tcPr>
          <w:p>
            <w:pPr>
              <w:pStyle w:val="ReportTableText"/>
            </w:pPr>
            <w:r>
              <w:t>1</w:t>
            </w:r>
          </w:p>
        </w:tc>
        <w:tc>
          <w:tcPr>
            <w:tcW w:type="dxa" w:w="5272"/>
          </w:tcPr>
          <w:p>
            <w:pPr>
              <w:pStyle w:val="ReportTableText"/>
            </w:pPr>
            <w:r>
              <w:t>1 — падение, 0 — обычная активность</w:t>
            </w:r>
          </w:p>
        </w:tc>
      </w:tr>
    </w:tbl>
    <w:p>
      <w:pPr>
        <w:pStyle w:val="ReportBody"/>
        <w:spacing w:before="120"/>
      </w:pPr>
      <w:r>
        <w:t>Единый проект ПР2–ПР3 создан в Vivado 2022.2 для кристалла Xilinx Artix-7 xc7a100tcsg324-1. В него включены RTL-модули, тестбенчи и файлы памяти с параметрами и контрольными данными.</w:t>
      </w:r>
    </w:p>
    <w:p>
      <w:pPr>
        <w:pStyle w:val="ReportHeading1"/>
        <w:keepNext/>
        <w:pageBreakBefore w:val="0"/>
      </w:pPr>
      <w:r>
        <w:t>7 РЕАЛИЗАЦИЯ RTL-МОДЕЛИ</w:t>
      </w:r>
    </w:p>
    <w:p>
      <w:pPr>
        <w:pStyle w:val="ReportHeading2"/>
      </w:pPr>
      <w:r>
        <w:t>7.1 Слой A: знаковое умножение и накопление</w:t>
      </w:r>
    </w:p>
    <w:p>
      <w:pPr>
        <w:pStyle w:val="ReportBody"/>
      </w:pPr>
      <w:r>
        <w:t>Восемь нейронов слоя A вычисляют z_h = b_A[h] + Σ_j x_j·W_A[j,h] для j=0…4. Веса W_A загружаются в порядке j·8+h. Операнды int8 явно трактуются как знаковые; произведение хранится в 16 битах и расширяется до 32 бит перед сложением со смещением int32. Промежуточный бит a_h равен 1 тогда и только тогда, когда z_h≥0. При нулевой сумме бит также равен 1, как и в программном эталоне.</w:t>
      </w:r>
    </w:p>
    <w:p>
      <w:pPr>
        <w:pStyle w:val="ReportHeading2"/>
      </w:pPr>
      <w:r>
        <w:t>7.2 Слой B: XNOR и popcount</w:t>
      </w:r>
    </w:p>
    <w:p>
      <w:pPr>
        <w:pStyle w:val="ReportBody"/>
      </w:pPr>
      <w:r>
        <w:t>Восемь бинарных весов W_B сравниваются с битами a_h операцией XNOR. Четырёхбитный счётчик определяет число совпадений от 0 до 8. Итоговая сумма вычисляется как y = 2·popcount(XNOR(a,W_B)) − 8 + b_B; выход fall_detected равен 1 при y≥0. Эта формула бит в бит соответствует программной модели и не требует вещественной арифметики во время вывода.</w:t>
      </w:r>
    </w:p>
    <w:p>
      <w:pPr>
        <w:pStyle w:val="ReportHeading2"/>
      </w:pPr>
      <w:r>
        <w:t>7.3 Регистры, сброс и загрузка параметров</w:t>
      </w:r>
    </w:p>
    <w:p>
      <w:pPr>
        <w:pStyle w:val="ReportBody"/>
      </w:pPr>
      <w:r>
        <w:t>Комбинационная часть рассчитывает оба слоя для текущего входа. На ближайшем фронте clk при valid_in=1 сохраняются выходной бит и valid_out=1; при отсутствии входа valid_out=0, а последний бит остаётся неизменным. Синхронный сброс обнуляет оба регистра. Веса и смещения загружаются из четырёх .mem-файлов через $readmemh: 40 весов W_A идут в порядке j·8+h, за ними отдельно хранятся 8 смещений b_A, 8 бинарных весов W_B и смещение b_B. Каждая строка файла памяти задаёт одно значение в hex-формате.</w:t>
      </w:r>
    </w:p>
    <w:p>
      <w:pPr>
        <w:pStyle w:val="ReportHeading1"/>
        <w:keepNext/>
        <w:pageBreakBefore w:val="0"/>
      </w:pPr>
      <w:r>
        <w:t>8 СИМУЛЯЦИЯ И СВЕРКА С ЭТАЛОНОМ</w:t>
      </w:r>
    </w:p>
    <w:p>
      <w:pPr>
        <w:pStyle w:val="ReportHeading2"/>
      </w:pPr>
      <w:r>
        <w:t>8.1 Методика верификации</w:t>
      </w:r>
    </w:p>
    <w:p>
      <w:pPr>
        <w:pStyle w:val="ReportBody"/>
      </w:pPr>
      <w:r>
        <w:t>Самопроверяющийся тестбенч подаёт вход до фронта clk и сверяет зарегистрированный выход и valid_out с эталоном. На полном наборе он сравнивает также a_bits и сумму y, что локализует ошибки по слоям. Отдельно проверяются сброс и снятие valid_out. Полный набор содержит 2331 эталонную запись и преобразован в формат памяти для симуляции Verilog.</w:t>
      </w:r>
    </w:p>
    <w:p>
      <w:pPr>
        <w:pStyle w:val="ReportBody"/>
      </w:pPr>
      <w:r>
        <w:t>Ожидаемый выход каждого вектора — решение программной модели, а не истинная метка SisFall. Симуляция проверяет точность аппаратного вычислительного тракта относительно целочисленного эталона.</w:t>
      </w:r>
    </w:p>
    <w:p>
      <w:pPr>
        <w:pStyle w:val="ReportHeading2"/>
      </w:pPr>
      <w:r>
        <w:t>8.2 Результаты</w:t>
      </w:r>
    </w:p>
    <w:p>
      <w:pPr>
        <w:pStyle w:val="ReportTableCaption"/>
      </w:pPr>
      <w:r>
        <w:t>Таблица 8.1 — Результаты поведенческой симуляции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68"/>
        <w:gridCol w:w="1191"/>
        <w:gridCol w:w="1871"/>
        <w:gridCol w:w="3458"/>
      </w:tblGrid>
      <w:tr>
        <w:tc>
          <w:tcPr>
            <w:tcW w:type="dxa" w:w="2268"/>
          </w:tcPr>
          <w:p>
            <w:pPr>
              <w:pStyle w:val="ReportTableText"/>
              <w:jc w:val="center"/>
            </w:pPr>
            <w:r>
              <w:rPr>
                <w:b/>
              </w:rPr>
              <w:t>Набор</w:t>
            </w:r>
          </w:p>
        </w:tc>
        <w:tc>
          <w:tcPr>
            <w:tcW w:type="dxa" w:w="1191"/>
          </w:tcPr>
          <w:p>
            <w:pPr>
              <w:pStyle w:val="ReportTableText"/>
              <w:jc w:val="center"/>
            </w:pPr>
            <w:r>
              <w:rPr>
                <w:b/>
              </w:rPr>
              <w:t>Число</w:t>
            </w:r>
          </w:p>
        </w:tc>
        <w:tc>
          <w:tcPr>
            <w:tcW w:type="dxa" w:w="1871"/>
          </w:tcPr>
          <w:p>
            <w:pPr>
              <w:pStyle w:val="ReportTableText"/>
              <w:jc w:val="center"/>
            </w:pPr>
            <w:r>
              <w:rPr>
                <w:b/>
              </w:rPr>
              <w:t>Расхождения по выходу</w:t>
            </w:r>
          </w:p>
        </w:tc>
        <w:tc>
          <w:tcPr>
            <w:tcW w:type="dxa" w:w="3458"/>
          </w:tcPr>
          <w:p>
            <w:pPr>
              <w:pStyle w:val="ReportTableText"/>
              <w:jc w:val="center"/>
            </w:pPr>
            <w:r>
              <w:rPr>
                <w:b/>
              </w:rPr>
              <w:t>Расхождения внутри слоёв</w:t>
            </w:r>
          </w:p>
        </w:tc>
      </w:tr>
      <w:tr>
        <w:tc>
          <w:tcPr>
            <w:tcW w:type="dxa" w:w="2268"/>
          </w:tcPr>
          <w:p>
            <w:pPr>
              <w:pStyle w:val="ReportTableText"/>
            </w:pPr>
            <w:r>
              <w:t>Vivado XSim, полный набор</w:t>
            </w:r>
          </w:p>
        </w:tc>
        <w:tc>
          <w:tcPr>
            <w:tcW w:type="dxa" w:w="1191"/>
          </w:tcPr>
          <w:p>
            <w:pPr>
              <w:pStyle w:val="ReportTableText"/>
            </w:pPr>
            <w:r>
              <w:t>2331</w:t>
            </w:r>
          </w:p>
        </w:tc>
        <w:tc>
          <w:tcPr>
            <w:tcW w:type="dxa" w:w="1871"/>
          </w:tcPr>
          <w:p>
            <w:pPr>
              <w:pStyle w:val="ReportTableText"/>
            </w:pPr>
            <w:r>
              <w:t>0</w:t>
            </w:r>
          </w:p>
        </w:tc>
        <w:tc>
          <w:tcPr>
            <w:tcW w:type="dxa" w:w="3458"/>
          </w:tcPr>
          <w:p>
            <w:pPr>
              <w:pStyle w:val="ReportTableText"/>
            </w:pPr>
            <w:r>
              <w:t>0 по a_bits и y</w:t>
            </w:r>
          </w:p>
        </w:tc>
      </w:tr>
    </w:tbl>
    <w:p>
      <w:pPr>
        <w:pStyle w:val="ReportBody"/>
        <w:spacing w:before="120"/>
      </w:pPr>
      <w:r>
        <w:t>Например, для x=[14,16,27,2,0] модель и RTL дали a_bits=10100001, y=−5, fall_detected=0. Расхождений не обнаружено. Это подтверждает функциональную эквивалентность RTL целочисленному эталону на проверенных входах.</w:t>
      </w:r>
    </w:p>
    <w:p>
      <w:pPr>
        <w:pStyle w:val="ReportBody"/>
      </w:pPr>
      <w:r>
        <w:t>В Vivado 2022.2 создан проект для xc7a100tcsg324-1. Поведенческая симуляция XSim завершилась сообщением PASS: 2331 vectors. Синтез успешно завершился; получена логическая схема классификатора (рисунок 8.1). Согласно отчёту ресурсов, использовано 595 Slice LUT, 2 Slice Register, 45 Bonded IOB и 1 BUFGCTRL. Эти показатели относятся к отдельному ядру после синтеза. Размещение и сравнение вариантов выполнены в ПР3.</w:t>
      </w:r>
    </w:p>
    <w:p>
      <w:pPr>
        <w:pStyle w:val="ReportTableCaption"/>
      </w:pPr>
      <w:r>
        <w:t>Таблица 8.2 — Ресурсы отдельного классификатора после синтеза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35"/>
        <w:gridCol w:w="4252"/>
      </w:tblGrid>
      <w:tr>
        <w:tc>
          <w:tcPr>
            <w:tcW w:type="dxa" w:w="4535"/>
          </w:tcPr>
          <w:p>
            <w:pPr>
              <w:pStyle w:val="ReportTableText"/>
              <w:jc w:val="center"/>
            </w:pPr>
            <w:r>
              <w:rPr>
                <w:b/>
              </w:rPr>
              <w:t>Ресурс</w:t>
            </w:r>
          </w:p>
        </w:tc>
        <w:tc>
          <w:tcPr>
            <w:tcW w:type="dxa" w:w="4252"/>
          </w:tcPr>
          <w:p>
            <w:pPr>
              <w:pStyle w:val="ReportTableText"/>
              <w:jc w:val="center"/>
            </w:pPr>
            <w:r>
              <w:rPr>
                <w:b/>
              </w:rPr>
              <w:t>Количество</w:t>
            </w:r>
          </w:p>
        </w:tc>
      </w:tr>
      <w:tr>
        <w:tc>
          <w:tcPr>
            <w:tcW w:type="dxa" w:w="4535"/>
          </w:tcPr>
          <w:p>
            <w:pPr>
              <w:pStyle w:val="ReportTableText"/>
            </w:pPr>
            <w:r>
              <w:t>Slice LUT</w:t>
            </w:r>
          </w:p>
        </w:tc>
        <w:tc>
          <w:tcPr>
            <w:tcW w:type="dxa" w:w="4252"/>
          </w:tcPr>
          <w:p>
            <w:pPr>
              <w:pStyle w:val="ReportTableText"/>
            </w:pPr>
            <w:r>
              <w:t>595</w:t>
            </w:r>
          </w:p>
        </w:tc>
      </w:tr>
      <w:tr>
        <w:tc>
          <w:tcPr>
            <w:tcW w:type="dxa" w:w="4535"/>
          </w:tcPr>
          <w:p>
            <w:pPr>
              <w:pStyle w:val="ReportTableText"/>
            </w:pPr>
            <w:r>
              <w:t>Slice Register</w:t>
            </w:r>
          </w:p>
        </w:tc>
        <w:tc>
          <w:tcPr>
            <w:tcW w:type="dxa" w:w="4252"/>
          </w:tcPr>
          <w:p>
            <w:pPr>
              <w:pStyle w:val="ReportTableText"/>
            </w:pPr>
            <w:r>
              <w:t>2</w:t>
            </w:r>
          </w:p>
        </w:tc>
      </w:tr>
      <w:tr>
        <w:tc>
          <w:tcPr>
            <w:tcW w:type="dxa" w:w="4535"/>
          </w:tcPr>
          <w:p>
            <w:pPr>
              <w:pStyle w:val="ReportTableText"/>
            </w:pPr>
            <w:r>
              <w:t>Bonded IOB</w:t>
            </w:r>
          </w:p>
        </w:tc>
        <w:tc>
          <w:tcPr>
            <w:tcW w:type="dxa" w:w="4252"/>
          </w:tcPr>
          <w:p>
            <w:pPr>
              <w:pStyle w:val="ReportTableText"/>
            </w:pPr>
            <w:r>
              <w:t>45</w:t>
            </w:r>
          </w:p>
        </w:tc>
      </w:tr>
      <w:tr>
        <w:tc>
          <w:tcPr>
            <w:tcW w:type="dxa" w:w="4535"/>
          </w:tcPr>
          <w:p>
            <w:pPr>
              <w:pStyle w:val="ReportTableText"/>
            </w:pPr>
            <w:r>
              <w:t>BUFGCTRL</w:t>
            </w:r>
          </w:p>
        </w:tc>
        <w:tc>
          <w:tcPr>
            <w:tcW w:type="dxa" w:w="4252"/>
          </w:tcPr>
          <w:p>
            <w:pPr>
              <w:pStyle w:val="ReportTableText"/>
            </w:pPr>
            <w:r>
              <w:t>1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pr23_pr2_schemati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Body"/>
        <w:spacing w:after="240"/>
        <w:jc w:val="center"/>
      </w:pPr>
      <w:r>
        <w:t>Рисунок 8.1 — Синтезированная схема классификатора</w:t>
      </w:r>
    </w:p>
    <w:p>
      <w:pPr>
        <w:pStyle w:val="ReportHeading1"/>
        <w:rPr/>
      </w:pPr>
      <w:r>
        <w:rPr/>
        <w:t>ЗАКЛЮЧЕНИЕ</w:t>
      </w:r>
    </w:p>
    <w:p>
      <w:pPr>
        <w:pStyle w:val="ReportBody"/>
        <w:rPr/>
      </w:pPr>
      <w:r>
        <w:rPr/>
        <w:t>В практических работах № 1–2 создана программная и RTL-модель бинарного классификатора падений 5→8→1. Программная модель обучена на признаках SisFall и дала на тестовой выборке 97,0 % accuracy, 84,5 % precision и 93,6 % recall. RTL-модель повторяет целочисленный тракт: знаковые int8-умножения, 32-битное накопление, бинаризацию, XNOR и popcount. В Vivado 2022.2 создан проект для xc7a100tcsg324-1; симуляция XSim прошла 2331 вектор без расхождений по выходу и промежуточным состояниям обоих слоёв. Синтез завершился успешно и получена логическая схема. Таким образом, программная и RTL-модели согласованы по всем проверенным входам.</w:t>
      </w:r>
    </w:p>
    <w:p>
      <w:pPr>
        <w:pStyle w:val="ReportHeading1"/>
        <w:rPr/>
      </w:pPr>
      <w:r>
        <w:rPr/>
        <w:t>СПИСОК ИСПОЛЬЗОВАННЫХ ИСТОЧНИКОВ</w:t>
      </w:r>
    </w:p>
    <w:p>
      <w:pPr>
        <w:pStyle w:val="ReportSource"/>
        <w:rPr/>
      </w:pPr>
      <w:r>
        <w:rPr/>
        <w:t>1. Практическая работа № 1 «Разработка системной модели нейроускорителя»: задание по дисциплине «Программирование нейропроцессоров». — М.: РТУ МИРЭА, 2026. — 2 с.</w:t>
      </w:r>
    </w:p>
    <w:p>
      <w:pPr>
        <w:pStyle w:val="ReportSource"/>
        <w:rPr/>
      </w:pPr>
      <w:r>
        <w:rPr/>
        <w:t>2. Sucerquia A., López J.D., Vargas-Bonilla J.F. SisFall: A Fall and Movement Dataset // Sensors. — 2017. — Vol. 17, № 1. — Art. 198.</w:t>
      </w:r>
    </w:p>
    <w:p>
      <w:pPr>
        <w:pStyle w:val="ReportSource"/>
        <w:rPr/>
      </w:pPr>
      <w:r>
        <w:rPr/>
        <w:t>3. Courbariaux M., Bengio Y., David J.-P. BinaryConnect: Training Deep Neural Networks with Binary Weights during Propagations // Advances in Neural Information Processing Systems 28 (NeurIPS 2015). — 2015. — P. 3123–3131.</w:t>
      </w:r>
    </w:p>
    <w:p>
      <w:pPr>
        <w:pStyle w:val="ReportSource"/>
        <w:rPr/>
      </w:pPr>
      <w:r>
        <w:rPr/>
        <w:t>4. Rastegari M., Ordonez V., Redmon J., Farhadi A. XNOR-Net: ImageNet Classification Using Binary Convolutional Neural Networks // European Conference on Computer Vision (ECCV 2016). — 2016. — P. 525–542.</w:t>
      </w:r>
    </w:p>
    <w:p>
      <w:pPr>
        <w:pStyle w:val="ReportSource"/>
        <w:rPr/>
      </w:pPr>
      <w:r>
        <w:rPr/>
        <w:t>5. Правила оформления курсовой работы (проекта), ВКР и письменных работ бакалавра и магистра. — М.: РТУ МИРЭА, Институт информационных технологий, 2023. — 24 с.</w:t>
      </w:r>
    </w:p>
    <w:p>
      <w:pPr>
        <w:pStyle w:val="ReportSource"/>
        <w:rPr/>
      </w:pPr>
      <w:r>
        <w:rPr/>
        <w:t>6. NumPy Developers. NumPy Reference. Version 2.4. — 2026. — URL: https://numpy.org/doc/stable/reference/ (дата обращения: 28.09.2026).</w:t>
      </w:r>
    </w:p>
    <w:p>
      <w:pPr>
        <w:pStyle w:val="ReportSource"/>
        <w:rPr/>
      </w:pPr>
      <w:r>
        <w:rPr/>
        <w:t>7. SisFall dataset mirror. — URL: https://github.com/BIng2325/SisFall (дата обращения: 28.09.2026).</w:t>
      </w:r>
    </w:p>
    <w:p>
      <w:pPr>
        <w:pStyle w:val="ReportSource"/>
      </w:pPr>
      <w:r>
        <w:t>8. AMD. Vivado Design Suite User Guide: Logic Simulation (UG900), version 2022.2. — URL: https://docs.amd.com/r/2022.2-English/ug900-vivado-logic-simulation/ (дата обращения: 03.10.2026).</w:t>
      </w:r>
    </w:p>
    <w:p>
      <w:pPr>
        <w:pStyle w:val="ReportSource"/>
      </w:pPr>
      <w:r>
        <w:t>9. AMD. Vivado Design Suite User Guide: Synthesis (UG901), version 2022.2. — URL: https://docs.amd.com/r/2022.2-English/ug901-vivado-synthesis/ (дата обращения: 03.10.2026).</w:t>
      </w:r>
    </w:p>
    <w:p>
      <w:pPr>
        <w:pStyle w:val="ReportAppendix"/>
        <w:rPr/>
      </w:pPr>
      <w:r>
        <w:rPr/>
        <w:t>Приложение А</w:t>
      </w:r>
    </w:p>
    <w:p>
      <w:pPr>
        <w:pStyle w:val="ReportAppendixTitle"/>
        <w:rPr/>
      </w:pPr>
      <w:r>
        <w:rPr/>
        <w:t>Ключевые фрагменты программы</w:t>
      </w:r>
    </w:p>
    <w:p>
      <w:pPr>
        <w:pStyle w:val="ReportBody"/>
        <w:rPr/>
      </w:pPr>
      <w:r>
        <w:rPr/>
        <w:t>Ключевые алгоритмы программной модели представлены следующими фрагментами.</w:t>
      </w:r>
    </w:p>
    <w:p>
      <w:pPr>
        <w:pStyle w:val="ReportListingCaption"/>
        <w:rPr/>
      </w:pPr>
      <w:r>
        <w:rPr/>
        <w:t>Листинг А.1 — Перевод АЦП-кодов SisFall в физические единицы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load_recording(path: Path) -&gt; Recording: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code, subject, trial = parse_filename(path)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raw_text = path.read_text().replace(";", "")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raw = np.genfromtxt(raw_text.splitlines(), delimiter=",", dtype=np.float64)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raw.ndim == 1: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raw = raw.reshape(1, -1)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raw.shape[1] != 9: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raise ValueError(f"{path}: expected 9 columns, got {raw.shape[1]}")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acc_g = raw[:, 0:3] * ACC_SCALE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gyro_dps = raw[:, 3:6] * GYRO_SCALE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Recording(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path=path,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code=code,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subject=subject,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trial=trial,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is_fall=code in FALL_CODES,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acc_g=acc_g,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gyro_dps=gyro_dps,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А.2 — Извлечение 5 признаков из одного окна анализа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_extract_one_window(rec: Recording, res_acc: np.ndarray, res_gyro: np.ndarray,</w:t>
            </w:r>
          </w:p>
          <w:p>
            <w:pPr>
              <w:pStyle w:val="ReportCode"/>
              <w:rPr/>
            </w:pPr>
            <w:r>
              <w:rPr/>
              <w:t xml:space="preserve">                         </w:t>
            </w:r>
            <w:r>
              <w:rPr/>
              <w:t>ref_vec: np.ndarray, search_lo: int, search_hi: int) -&gt; FeatureSample | None: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n = rec.n_samples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search_hi = min(search_hi, n)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search_hi - search_lo &lt; 10: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return None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local_peak = int(np.argmax(res_acc[search_lo:search_hi]))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peak_idx = search_lo + local_peak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peak_acc_g = float(res_acc[peak_idx])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a_peak = rec.acc_g[peak_idx]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cos_theta = np.dot(a_peak, ref_vec) / (np.linalg.norm(a_peak) * np.linalg.norm(ref_vec) + 1e-9)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tilt_deg = float(np.degrees(np.arccos(np.clip(cos_theta, -1.0, 1.0))))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gyro_nb = int(GYRO_NEIGHBORHOOD_S * FS)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g_lo, g_hi = max(0, peak_idx - gyro_nb), min(n, peak_idx + gyro_nb)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peak_gyro_dps = float(np.max(res_gyro[g_lo:g_hi]))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jerk_nb = int(JERK_NEIGHBORHOOD_S * FS)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j_lo, j_hi = max(1, peak_idx - jerk_nb), min(n, peak_idx + jerk_nb)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j_hi - j_lo &lt; 2: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jerk_g_per_s = 0.0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else: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jerk_series = np.abs(np.diff(res_acc[j_lo - 1:j_hi])) * FS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jerk_g_per_s = float(np.max(jerk_series))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p_lo = peak_idx + int(POST_PEAK_START_S * FS)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p_hi = peak_idx + int(POST_PEAK_END_S * FS)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p_hi = min(p_hi, n)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p_hi - p_lo &lt; MIN_POST_PEAK_SAMPLES: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return None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post_peak_var_g2 = float(np.var(res_acc[p_lo:p_hi]))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features = np.array([peak_acc_g, tilt_deg, peak_gyro_dps, jerk_g_per_s, post_peak_var_g2])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FeatureSample(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features=features,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label=int(rec.is_fall),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subject=rec.subject,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code=rec.code,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trial=rec.trial,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peak_idx=peak_idx,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А.3 — Обход записей и построение выборок с меткой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extract_samples(rec: Recording) -&gt; list[FeatureSample]: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n = rec.n_samples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res_acc = _resultant(rec.acc_g)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res_gyro = _resultant(rec.gyro_dps)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calib_n = max(1, min(n, int(CALIBRATION_S * FS)))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ref_vec = np.mean(rec.acc_g[:calib_n], axis=0)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np.linalg.norm(ref_vec) &lt; 1e-6: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ref_vec = np.array([0.0, 0.0, 1.0])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samples: list[FeatureSample] = []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rec.code in LONG_TRIAL_CODES: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start = 0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while start &lt; n: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hi = min(start + WINDOW_N, n)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s = _extract_one_window(rec, res_acc, res_gyro, ref_vec, start, hi)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if s is not None:</w:t>
            </w:r>
          </w:p>
          <w:p>
            <w:pPr>
              <w:pStyle w:val="ReportCode"/>
              <w:rPr/>
            </w:pPr>
            <w:r>
              <w:rPr/>
              <w:t xml:space="preserve">                </w:t>
            </w:r>
            <w:r>
              <w:rPr/>
              <w:t>samples.append(s)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if hi &gt;= n:</w:t>
            </w:r>
          </w:p>
          <w:p>
            <w:pPr>
              <w:pStyle w:val="ReportCode"/>
              <w:rPr/>
            </w:pPr>
            <w:r>
              <w:rPr/>
              <w:t xml:space="preserve">                </w:t>
            </w:r>
            <w:r>
              <w:rPr/>
              <w:t>break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start += STRIDE_N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else: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s = _extract_one_window(rec, res_acc, res_gyro, ref_vec, 0, n)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if s is not None: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samples.append(s)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samples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А.4 — Калибровка масштаба int8-квантования признаков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calibrate(x: np.ndarray, percentile: float = CALIBRATION_PERCENTILE) -&gt; QuantParams: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"""x: (N, C). Возвращает по одному масштабу на каждый из C столбцов."""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x = np.atleast_2d(x)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abs_max = np.percentile(np.abs(x), percentile, axis=0)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abs_max = np.maximum(abs_max, 1e-8)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scale = abs_max / INT8_MAX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QuantParams(scale=scale)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А.5 — Прямой проход BNN (бинаризация активаций и весов слоя B)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def forward(self, X: np.ndarray):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z = X @ self.W_A + self.b_A          # (N, H)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a = sign(z)                             # (N, H) in {-1,+1}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Wb = sign(self.W_B)                      # (H,)   in {-1,+1}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y = a @ Wb + self.b_B                     # (N,)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p = sigmoid(y)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cache = dict(X=X, z=z, a=a, Wb=Wb, y=y)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return p, cache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А.6 — Обратный проход BNN (STE-градиенты)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def backward(self, cache: dict, label: np.ndarray, sample_weight: np.ndarray | None = None):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X, z, a, Wb = cache["X"], cache["z"], cache["a"], cache["Wb"]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N = X.shape[0]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p = sigmoid(cache["y"])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 = np.ones(N) if sample_weight is None else sample_weight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 = w / w.sum()  # нормировка, чтобы масштаб градиента не зависел от размера батча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dLdy = (p - label) * w                    # (N,)  d(BCE)/dy при y = логит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dLdb_B = np.sum(dLdy)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dLdWb = a.T @ dLdy                         # (H,)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dLdW_B = dLdWb * (np.abs(self.W_B) &lt;= 1.0)   # STE-клип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dLda = np.outer(dLdy, Wb)                    # (N, H)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dLdz = dLda * (np.abs(z) &lt;= 1.0)                # STE-клип по предактивации слоя A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dLdW_A = X.T @ dLdz                              # (n_in, H)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dLdb_A = np.sum(dLdz, axis=0)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return dict(W_A=dLdW_A, b_A=dLdb_A, W_B=dLdW_B, b_B=dLdb_B)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А.7 — Квантование обученной модели в int8 / бинарные веса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quantize_model(W_A: np.ndarray, b_A: np.ndarray, W_B: np.ndarray, b_B: float,</w:t>
            </w:r>
          </w:p>
          <w:p>
            <w:pPr>
              <w:pStyle w:val="ReportCode"/>
              <w:rPr/>
            </w:pPr>
            <w:r>
              <w:rPr/>
              <w:t xml:space="preserve">                    </w:t>
            </w:r>
            <w:r>
              <w:rPr/>
              <w:t>in_scale: np.ndarray) -&gt; GoldenWeights: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w_scale_A = max(float(np.max(np.abs(W_A))) / INT8_MAX, 1e-8)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W_A_i8 = np.clip(np.round(W_A / w_scale_A), INT8_MIN, INT8_MAX).astype(np.int32)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b_A_i32 = np.round(b_A / (w_scale_A / INT8_MAX)).astype(np.int64)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W_B_sign = np.where(W_B &gt;= 0, 1, -1)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W_B_bit = (W_B_sign &gt; 0).astype(np.int8)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b_B_i32 = int(np.round(b_B))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GoldenWeights(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in_scale=in_scale.astype(np.float64),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W_A_i8=W_A_i8.astype(np.int32),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b_A_i32=b_A_i32.astype(np.int64),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w_scale_A=w_scale_A,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W_B_bit=W_B_bit,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b_B_i32=b_B_i32,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А.8 — Целочисленный прямой проход эталонной модели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forward_int(gw: GoldenWeights, X_i8: np.ndarray):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"""X_i8: (N, n_in) int. Возвращает (z_i32, a_bit, y_i32, label)."""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X_i8 = np.atleast_2d(X_i8).astype(np.int64)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z_i32 = X_i8 @ gw.W_A_i8.astype(np.int64) + gw.b_A_i32   # (N, H)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a_bit = (z_i32 &gt;= 0).astype(np.int8)                        # (N, H)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y_i32 = xnor_popcount_dot(a_bit, np.broadcast_to(gw.W_B_bit, a_bit.shape)) + gw.b_B_i32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label = (y_i32 &gt;= 0).astype(np.int32)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z_i32, a_bit, y_i32, label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А.9 — Тождество XNOR + popcount для ±1-векторов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xnor_popcount_dot(a_bit: np.ndarray, w_bit: np.ndarray) -&gt; np.ndarray: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"""dot(a_pm1, w_pm1) через XNOR + popcount, a_bit/w_bit in {0,1}."""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xnor = 1 - (a_bit ^ w_bit)              # 1, если биты совпали (оба +1 или оба -1)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H = w_bit.shape[-1]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popcount = np.sum(xnor, axis=-1)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2 * popcount - H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Appendix"/>
      </w:pPr>
      <w:r>
        <w:t>Приложение Б</w:t>
      </w:r>
    </w:p>
    <w:p>
      <w:pPr>
        <w:pStyle w:val="ReportAppendixTitle"/>
      </w:pPr>
      <w:r>
        <w:t>Исходный код RTL-модели</w:t>
      </w:r>
    </w:p>
    <w:p>
      <w:pPr>
        <w:pStyle w:val="ReportBody"/>
      </w:pPr>
      <w:r>
        <w:t>Приведён полный код классификатора и самопроверяющегося тестбенча, использованных в симуляции. Комментарии опущены.</w:t>
      </w:r>
    </w:p>
    <w:p>
      <w:pPr>
        <w:pStyle w:val="ReportListingCaption"/>
      </w:pPr>
      <w:r>
        <w:t>Листинг Б.1 — RTL-модуль классификатора</w:t>
      </w:r>
    </w:p>
    <w:p>
      <w:pPr>
        <w:pStyle w:val="ReportCode"/>
      </w:pPr>
      <w:r>
        <w:rPr>
          <w:sz w:val="18"/>
        </w:rPr>
        <w:t>`timescale 1ns / 1ps</w:t>
        <w:br/>
        <w:br/>
        <w:t>module bnn_classifier #(</w:t>
        <w:br/>
        <w:t xml:space="preserve">    parameter W_A_FILE = "weights_layerA_W.mem",</w:t>
        <w:br/>
        <w:t xml:space="preserve">    parameter B_A_FILE = "weights_layerA_b.mem",</w:t>
        <w:br/>
        <w:t xml:space="preserve">    parameter W_B_FILE = "weights_layerB_W.mem",</w:t>
        <w:br/>
        <w:t xml:space="preserve">    parameter B_B_FILE = "weights_layerB_b.mem"</w:t>
        <w:br/>
        <w:t>) (</w:t>
        <w:br/>
        <w:t xml:space="preserve">    input  wire        clk,</w:t>
        <w:br/>
        <w:t xml:space="preserve">    input  wire        rst_n,</w:t>
        <w:br/>
        <w:t xml:space="preserve">    input  wire        valid_in,</w:t>
        <w:br/>
        <w:t xml:space="preserve">    input  wire [39:0] input_features,</w:t>
        <w:br/>
        <w:t xml:space="preserve">    output reg         valid_out,</w:t>
        <w:br/>
        <w:t xml:space="preserve">    output reg         fall_detected</w:t>
        <w:br/>
        <w:t>);</w:t>
        <w:br/>
        <w:t xml:space="preserve">    reg [7:0]  w_a [0:39];</w:t>
        <w:br/>
        <w:t xml:space="preserve">    reg [31:0] b_a [0:7];</w:t>
        <w:br/>
        <w:t xml:space="preserve">    reg [0:0]  w_b [0:7];</w:t>
        <w:br/>
        <w:t xml:space="preserve">    reg [31:0] b_b [0:0];</w:t>
        <w:br/>
        <w:br/>
        <w:t xml:space="preserve">    initial begin</w:t>
        <w:br/>
        <w:t xml:space="preserve">        $readmemh(W_A_FILE, w_a);</w:t>
        <w:br/>
        <w:t xml:space="preserve">        $readmemh(B_A_FILE, b_a);</w:t>
        <w:br/>
        <w:t xml:space="preserve">        $readmemh(W_B_FILE, w_b);</w:t>
        <w:br/>
        <w:t xml:space="preserve">        $readmemh(B_B_FILE, b_b);</w:t>
        <w:br/>
        <w:t xml:space="preserve">    end</w:t>
        <w:br/>
        <w:br/>
        <w:t xml:space="preserve">    reg signed [15:0] product;</w:t>
        <w:br/>
        <w:t xml:space="preserve">    reg signed [31:0] accumulator;</w:t>
        <w:br/>
        <w:t xml:space="preserve">    reg [7:0] hidden_bits;</w:t>
        <w:br/>
        <w:t xml:space="preserve">    reg [3:0] matching_bits;</w:t>
        <w:br/>
        <w:t xml:space="preserve">    reg signed [31:0] score;</w:t>
        <w:br/>
        <w:t xml:space="preserve">    reg prediction_next;</w:t>
        <w:br/>
        <w:t xml:space="preserve">    integer h;</w:t>
        <w:br/>
        <w:t xml:space="preserve">    integer j;</w:t>
        <w:br/>
        <w:br/>
        <w:t xml:space="preserve">    always @* begin</w:t>
        <w:br/>
        <w:t xml:space="preserve">        product = 16'sd0;</w:t>
        <w:br/>
        <w:t xml:space="preserve">        accumulator = 32'sd0;</w:t>
        <w:br/>
        <w:t xml:space="preserve">        hidden_bits = 8'b0;</w:t>
        <w:br/>
        <w:t xml:space="preserve">        matching_bits = 4'b0;</w:t>
        <w:br/>
        <w:t xml:space="preserve">        score = 32'sd0;</w:t>
        <w:br/>
        <w:t xml:space="preserve">        prediction_next = 1'b0;</w:t>
        <w:br/>
        <w:br/>
        <w:t xml:space="preserve">        for (h = 0; h &lt; 8; h = h + 1) begin</w:t>
        <w:br/>
        <w:t xml:space="preserve">            accumulator = $signed(b_a[h]);</w:t>
        <w:br/>
        <w:t xml:space="preserve">            for (j = 0; j &lt; 5; j = j + 1) begin</w:t>
        <w:br/>
        <w:t xml:space="preserve">                product = $signed(input_features[39 - 8*j -: 8])</w:t>
        <w:br/>
        <w:t xml:space="preserve">                        * $signed(w_a[j*8 + h]);</w:t>
        <w:br/>
        <w:t xml:space="preserve">                accumulator = accumulator + {{16{product[15]}}, product};</w:t>
        <w:br/>
        <w:t xml:space="preserve">            end</w:t>
        <w:br/>
        <w:t xml:space="preserve">            hidden_bits[h] = (accumulator &gt;= 32'sd0);</w:t>
        <w:br/>
        <w:t xml:space="preserve">        end</w:t>
        <w:br/>
        <w:br/>
        <w:t xml:space="preserve">        for (h = 0; h &lt; 8; h = h + 1)</w:t>
        <w:br/>
        <w:t xml:space="preserve">            matching_bits = matching_bits + (hidden_bits[h] ~^ w_b[h][0]);</w:t>
        <w:br/>
        <w:br/>
        <w:t xml:space="preserve">        score = ($signed({28'b0, matching_bits}) &lt;&lt;&lt; 1)</w:t>
        <w:br/>
        <w:t xml:space="preserve">              - 32'sd8 + $signed(b_b[0]);</w:t>
        <w:br/>
        <w:t xml:space="preserve">        prediction_next = (score &gt;= 32'sd0);</w:t>
        <w:br/>
        <w:t xml:space="preserve">    end</w:t>
        <w:br/>
        <w:br/>
        <w:t xml:space="preserve">    always @(posedge clk) begin</w:t>
        <w:br/>
        <w:t xml:space="preserve">        if (!rst_n) begin</w:t>
        <w:br/>
        <w:t xml:space="preserve">            valid_out &lt;= 1'b0;</w:t>
        <w:br/>
        <w:t xml:space="preserve">            fall_detected &lt;= 1'b0;</w:t>
        <w:br/>
        <w:t xml:space="preserve">        end else begin</w:t>
        <w:br/>
        <w:t xml:space="preserve">            valid_out &lt;= valid_in;</w:t>
        <w:br/>
        <w:t xml:space="preserve">            if (valid_in)</w:t>
        <w:br/>
        <w:t xml:space="preserve">                fall_detected &lt;= prediction_next;</w:t>
        <w:br/>
        <w:t xml:space="preserve">        end</w:t>
        <w:br/>
        <w:t xml:space="preserve">    end</w:t>
        <w:br/>
        <w:t>endmodule</w:t>
      </w:r>
    </w:p>
    <w:p>
      <w:pPr>
        <w:pStyle w:val="ReportListingCaption"/>
      </w:pPr>
      <w:r>
        <w:t>Листинг Б.2 — Самопроверяющийся тестбенч</w:t>
      </w:r>
    </w:p>
    <w:p>
      <w:pPr>
        <w:pStyle w:val="ReportCode"/>
      </w:pPr>
      <w:r>
        <w:rPr>
          <w:sz w:val="18"/>
        </w:rPr>
        <w:t>`timescale 1ns / 1ps</w:t>
        <w:br/>
        <w:br/>
        <w:t>module tb_bnn_classifier;</w:t>
        <w:br/>
        <w:t>`ifdef FULL_TEST</w:t>
        <w:br/>
        <w:t xml:space="preserve">    localparam VECTOR_COUNT = 2331;</w:t>
        <w:br/>
        <w:t>`elsif EDGE_TEST</w:t>
        <w:br/>
        <w:t xml:space="preserve">    localparam VECTOR_COUNT = 14;</w:t>
        <w:br/>
        <w:t>`else</w:t>
        <w:br/>
        <w:t xml:space="preserve">    localparam VECTOR_COUNT = 64;</w:t>
        <w:br/>
        <w:t>`endif</w:t>
        <w:br/>
        <w:br/>
        <w:t xml:space="preserve">    reg clk = 1'b0;</w:t>
        <w:br/>
        <w:t xml:space="preserve">    always #5 clk = ~clk;</w:t>
        <w:br/>
        <w:br/>
        <w:t xml:space="preserve">    reg rst_n = 1'b0;</w:t>
        <w:br/>
        <w:t xml:space="preserve">    reg valid_in = 1'b0;</w:t>
        <w:br/>
        <w:t xml:space="preserve">    reg [39:0] input_features = 40'b0;</w:t>
        <w:br/>
        <w:t xml:space="preserve">    wire valid_out;</w:t>
        <w:br/>
        <w:t xml:space="preserve">    wire fall_detected;</w:t>
        <w:br/>
        <w:br/>
        <w:t xml:space="preserve">    reg [39:0] vectors [0:VECTOR_COUNT-1];</w:t>
        <w:br/>
        <w:t xml:space="preserve">    reg expected [0:VECTOR_COUNT-1];</w:t>
        <w:br/>
        <w:t>`ifdef FULL_TEST</w:t>
        <w:br/>
        <w:t xml:space="preserve">    reg [7:0] expected_hidden [0:VECTOR_COUNT-1];</w:t>
        <w:br/>
        <w:t xml:space="preserve">    reg [31:0] expected_score [0:VECTOR_COUNT-1];</w:t>
        <w:br/>
        <w:t>`elsif EDGE_TEST</w:t>
        <w:br/>
        <w:t xml:space="preserve">    reg [7:0] expected_hidden [0:VECTOR_COUNT-1];</w:t>
        <w:br/>
        <w:t xml:space="preserve">    reg [31:0] expected_score [0:VECTOR_COUNT-1];</w:t>
        <w:br/>
        <w:t>`endif</w:t>
        <w:br/>
        <w:br/>
        <w:t xml:space="preserve">    integer i;</w:t>
        <w:br/>
        <w:t xml:space="preserve">    integer errors;</w:t>
        <w:br/>
        <w:br/>
        <w:t xml:space="preserve">    bnn_classifier dut (</w:t>
        <w:br/>
        <w:t xml:space="preserve">        .clk(clk),</w:t>
        <w:br/>
        <w:t xml:space="preserve">        .rst_n(rst_n),</w:t>
        <w:br/>
        <w:t xml:space="preserve">        .valid_in(valid_in),</w:t>
        <w:br/>
        <w:t xml:space="preserve">        .input_features(input_features),</w:t>
        <w:br/>
        <w:t xml:space="preserve">        .valid_out(valid_out),</w:t>
        <w:br/>
        <w:t xml:space="preserve">        .fall_detected(fall_detected)</w:t>
        <w:br/>
        <w:t xml:space="preserve">    );</w:t>
        <w:br/>
        <w:br/>
        <w:t xml:space="preserve">    initial begin</w:t>
        <w:br/>
        <w:t>`ifdef FULL_TEST</w:t>
        <w:br/>
        <w:t xml:space="preserve">        $readmemh("tb_inputs_full.mem", vectors);</w:t>
        <w:br/>
        <w:t xml:space="preserve">        $readmemh("tb_expected_full.mem", expected);</w:t>
        <w:br/>
        <w:t xml:space="preserve">        $readmemh("tb_hidden_full.mem", expected_hidden);</w:t>
        <w:br/>
        <w:t xml:space="preserve">        $readmemh("tb_score_full.mem", expected_score);</w:t>
        <w:br/>
        <w:t>`elsif EDGE_TEST</w:t>
        <w:br/>
        <w:t xml:space="preserve">        $readmemh("tb_inputs_edge.mem", vectors);</w:t>
        <w:br/>
        <w:t xml:space="preserve">        $readmemh("tb_expected_edge.mem", expected);</w:t>
        <w:br/>
        <w:t xml:space="preserve">        $readmemh("tb_hidden_edge.mem", expected_hidden);</w:t>
        <w:br/>
        <w:t xml:space="preserve">        $readmemh("tb_score_edge.mem", expected_score);</w:t>
        <w:br/>
        <w:t>`else</w:t>
        <w:br/>
        <w:t xml:space="preserve">        $readmemh("tb_inputs_64.mem", vectors);</w:t>
        <w:br/>
        <w:t xml:space="preserve">        $readmemh("tb_expected_64.mem", expected);</w:t>
        <w:br/>
        <w:t>`endif</w:t>
        <w:br/>
        <w:br/>
        <w:t xml:space="preserve">        errors = 0;</w:t>
        <w:br/>
        <w:t xml:space="preserve">        repeat (2) @(negedge clk);</w:t>
        <w:br/>
        <w:t xml:space="preserve">        if (valid_out !== 1'b0 || fall_detected !== 1'b0)</w:t>
        <w:br/>
        <w:t xml:space="preserve">            $fatal(1, "synchronous reset did not clear outputs");</w:t>
        <w:br/>
        <w:t xml:space="preserve">        rst_n = 1'b1;</w:t>
        <w:br/>
        <w:br/>
        <w:t xml:space="preserve">        for (i = 0; i &lt; VECTOR_COUNT; i = i + 1) begin</w:t>
        <w:br/>
        <w:t xml:space="preserve">            @(negedge clk);</w:t>
        <w:br/>
        <w:t xml:space="preserve">            input_features = vectors[i];</w:t>
        <w:br/>
        <w:t xml:space="preserve">            valid_in = 1'b1;</w:t>
        <w:br/>
        <w:t xml:space="preserve">            #1;</w:t>
        <w:br/>
        <w:t>`ifdef FULL_TEST</w:t>
        <w:br/>
        <w:t xml:space="preserve">            if (dut.hidden_bits !== expected_hidden[i]) begin</w:t>
        <w:br/>
        <w:t xml:space="preserve">                $display("FAIL vector %0d: hidden=%02h expected=%02h",</w:t>
        <w:br/>
        <w:t xml:space="preserve">                         i, dut.hidden_bits, expected_hidden[i]);</w:t>
        <w:br/>
        <w:t xml:space="preserve">                errors = errors + 1;</w:t>
        <w:br/>
        <w:t xml:space="preserve">            end</w:t>
        <w:br/>
        <w:t xml:space="preserve">            if (dut.score !== $signed(expected_score[i])) begin</w:t>
        <w:br/>
        <w:t xml:space="preserve">                $display("FAIL vector %0d: score=%0d expected=%0d",</w:t>
        <w:br/>
        <w:t xml:space="preserve">                         i, dut.score, $signed(expected_score[i]));</w:t>
        <w:br/>
        <w:t xml:space="preserve">                errors = errors + 1;</w:t>
        <w:br/>
        <w:t xml:space="preserve">            end</w:t>
        <w:br/>
        <w:t>`elsif EDGE_TEST</w:t>
        <w:br/>
        <w:t xml:space="preserve">            if (dut.hidden_bits !== expected_hidden[i]) begin</w:t>
        <w:br/>
        <w:t xml:space="preserve">                $display("FAIL edge %0d: hidden=%02h expected=%02h",</w:t>
        <w:br/>
        <w:t xml:space="preserve">                         i, dut.hidden_bits, expected_hidden[i]);</w:t>
        <w:br/>
        <w:t xml:space="preserve">                errors = errors + 1;</w:t>
        <w:br/>
        <w:t xml:space="preserve">            end</w:t>
        <w:br/>
        <w:t xml:space="preserve">            if (dut.score !== $signed(expected_score[i])) begin</w:t>
        <w:br/>
        <w:t xml:space="preserve">                $display("FAIL edge %0d: score=%0d expected=%0d",</w:t>
        <w:br/>
        <w:t xml:space="preserve">                         i, dut.score, $signed(expected_score[i]));</w:t>
        <w:br/>
        <w:t xml:space="preserve">                errors = errors + 1;</w:t>
        <w:br/>
        <w:t xml:space="preserve">            end</w:t>
        <w:br/>
        <w:t>`endif</w:t>
        <w:br/>
        <w:t xml:space="preserve">            @(posedge clk);</w:t>
        <w:br/>
        <w:t xml:space="preserve">            #1;</w:t>
        <w:br/>
        <w:t xml:space="preserve">            if (valid_out !== 1'b1 || fall_detected !== expected[i]) begin</w:t>
        <w:br/>
        <w:t xml:space="preserve">                $display("FAIL vector %0d: valid=%b output=%b expected=%b",</w:t>
        <w:br/>
        <w:t xml:space="preserve">                         i, valid_out, fall_detected, expected[i]);</w:t>
        <w:br/>
        <w:t xml:space="preserve">                errors = errors + 1;</w:t>
        <w:br/>
        <w:t xml:space="preserve">            end</w:t>
        <w:br/>
        <w:t xml:space="preserve">        end</w:t>
        <w:br/>
        <w:br/>
        <w:t xml:space="preserve">        @(negedge clk);</w:t>
        <w:br/>
        <w:t xml:space="preserve">        valid_in = 1'b0;</w:t>
        <w:br/>
        <w:t xml:space="preserve">        @(posedge clk);</w:t>
        <w:br/>
        <w:t xml:space="preserve">        #1;</w:t>
        <w:br/>
        <w:t xml:space="preserve">        if (valid_out !== 1'b0) begin</w:t>
        <w:br/>
        <w:t xml:space="preserve">            $display("FAIL: valid_out did not clear after valid_in");</w:t>
        <w:br/>
        <w:t xml:space="preserve">            errors = errors + 1;</w:t>
        <w:br/>
        <w:t xml:space="preserve">        end</w:t>
        <w:br/>
        <w:br/>
        <w:t xml:space="preserve">        if (errors != 0)</w:t>
        <w:br/>
        <w:t xml:space="preserve">            $fatal(1, "%0d failures in %0d vectors", errors, VECTOR_COUNT);</w:t>
        <w:br/>
        <w:t xml:space="preserve">        $display("PASS: %0d vectors; output, valid signal and golden model agree", VECTOR_COUNT);</w:t>
        <w:br/>
        <w:t xml:space="preserve">        $finish;</w:t>
        <w:br/>
        <w:t xml:space="preserve">    end</w:t>
        <w:br/>
        <w:t>endmodule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567" w:gutter="0" w:header="0" w:top="1134" w:footer="567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Times New Roman" w:hAnsi="Times New Roman"/>
        <w:sz w:val="28"/>
      </w:rPr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t>22</w:t>
    </w:r>
    <w:r>
      <w:rPr>
        <w:sz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ahoma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60" w:before="0" w:after="0"/>
      <w:jc w:val="left"/>
    </w:pPr>
    <w:rPr>
      <w:rFonts w:ascii="Times New Roman" w:hAnsi="Times New Roman" w:eastAsia="Tahoma" w:cs="Times New Roman"/>
      <w:color w:val="auto"/>
      <w:kern w:val="0"/>
      <w:sz w:val="28"/>
      <w:szCs w:val="28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ReportBody" w:customStyle="1">
    <w:name w:val="Report Body"/>
    <w:qFormat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Heading1" w:customStyle="1">
    <w:name w:val="Report Heading 1"/>
    <w:qFormat/>
    <w:pPr>
      <w:keepNext w:val="true"/>
      <w:pageBreakBefore/>
      <w:widowControl/>
      <w:bidi w:val="0"/>
      <w:spacing w:lineRule="auto" w:line="360" w:before="0" w:after="240"/>
      <w:jc w:val="center"/>
    </w:pPr>
    <w:rPr>
      <w:rFonts w:ascii="Times New Roman" w:hAnsi="Times New Roman" w:cs="Times New Roman" w:eastAsia="Tahoma"/>
      <w:b/>
      <w:caps/>
      <w:color w:val="000000"/>
      <w:kern w:val="0"/>
      <w:sz w:val="36"/>
      <w:szCs w:val="36"/>
      <w:lang w:val="ru-RU" w:eastAsia="zh-CN" w:bidi="hi-IN"/>
    </w:rPr>
  </w:style>
  <w:style w:type="paragraph" w:styleId="ReportHeading2" w:customStyle="1">
    <w:name w:val="Report Heading 2"/>
    <w:qFormat/>
    <w:pPr>
      <w:keepNext w:val="true"/>
      <w:widowControl/>
      <w:bidi w:val="0"/>
      <w:spacing w:lineRule="auto" w:line="360" w:before="240" w:after="120"/>
      <w:ind w:firstLine="709"/>
      <w:jc w:val="both"/>
    </w:pPr>
    <w:rPr>
      <w:rFonts w:ascii="Times New Roman" w:hAnsi="Times New Roman" w:cs="Times New Roman" w:eastAsia="Tahoma"/>
      <w:b/>
      <w:color w:val="000000"/>
      <w:kern w:val="0"/>
      <w:sz w:val="32"/>
      <w:szCs w:val="32"/>
      <w:lang w:val="ru-RU" w:eastAsia="zh-CN" w:bidi="hi-IN"/>
    </w:rPr>
  </w:style>
  <w:style w:type="paragraph" w:styleId="ReportHeading3" w:customStyle="1">
    <w:name w:val="Report Heading 3"/>
    <w:qFormat/>
    <w:pPr>
      <w:keepNext w:val="true"/>
      <w:widowControl/>
      <w:bidi w:val="0"/>
      <w:spacing w:lineRule="auto" w:line="360" w:before="180" w:after="120"/>
      <w:ind w:firstLine="709"/>
      <w:jc w:val="both"/>
    </w:pPr>
    <w:rPr>
      <w:rFonts w:ascii="Times New Roman" w:hAnsi="Times New Roman" w:cs="Times New Roman" w:eastAsia="Tahoma"/>
      <w:b/>
      <w:color w:val="000000"/>
      <w:kern w:val="0"/>
      <w:sz w:val="28"/>
      <w:szCs w:val="28"/>
      <w:lang w:val="ru-RU" w:eastAsia="zh-CN" w:bidi="hi-IN"/>
    </w:rPr>
  </w:style>
  <w:style w:type="paragraph" w:styleId="ReportCaption" w:customStyle="1">
    <w:name w:val="Report Caption"/>
    <w:qFormat/>
    <w:pPr>
      <w:widowControl/>
      <w:bidi w:val="0"/>
      <w:spacing w:lineRule="auto" w:line="240" w:before="0" w:after="120"/>
      <w:jc w:val="center"/>
    </w:pPr>
    <w:rPr>
      <w:rFonts w:ascii="Times New Roman" w:hAnsi="Times New Roman" w:cs="Times New Roman" w:eastAsia="Tahoma"/>
      <w:b/>
      <w:color w:val="000000"/>
      <w:kern w:val="0"/>
      <w:sz w:val="24"/>
      <w:szCs w:val="24"/>
      <w:lang w:val="ru-RU" w:eastAsia="zh-CN" w:bidi="hi-IN"/>
    </w:rPr>
  </w:style>
  <w:style w:type="paragraph" w:styleId="ReportFigure" w:customStyle="1">
    <w:name w:val="Report Figure"/>
    <w:qFormat/>
    <w:pPr>
      <w:keepNext w:val="true"/>
      <w:widowControl/>
      <w:bidi w:val="0"/>
      <w:spacing w:lineRule="auto" w:line="240" w:before="120" w:after="120"/>
      <w:jc w:val="center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TableCaption" w:customStyle="1">
    <w:name w:val="Report Table Caption"/>
    <w:qFormat/>
    <w:pPr>
      <w:keepNext w:val="true"/>
      <w:widowControl/>
      <w:bidi w:val="0"/>
      <w:spacing w:lineRule="auto" w:line="240" w:before="120" w:after="0"/>
      <w:jc w:val="both"/>
    </w:pPr>
    <w:rPr>
      <w:rFonts w:ascii="Times New Roman" w:hAnsi="Times New Roman" w:cs="Times New Roman" w:eastAsia="Tahoma"/>
      <w:b w:val="false"/>
      <w:i/>
      <w:color w:val="000000"/>
      <w:kern w:val="0"/>
      <w:sz w:val="24"/>
      <w:szCs w:val="24"/>
      <w:lang w:val="ru-RU" w:eastAsia="zh-CN" w:bidi="hi-IN"/>
    </w:rPr>
  </w:style>
  <w:style w:type="paragraph" w:styleId="ReportTableText" w:customStyle="1">
    <w:name w:val="Report Table Text"/>
    <w:qFormat/>
    <w:pPr>
      <w:widowControl/>
      <w:bidi w:val="0"/>
      <w:spacing w:lineRule="auto" w:line="240" w:before="0" w:after="0"/>
      <w:jc w:val="center"/>
    </w:pPr>
    <w:rPr>
      <w:rFonts w:ascii="Times New Roman" w:hAnsi="Times New Roman" w:cs="Times New Roman" w:eastAsia="Tahoma"/>
      <w:b w:val="false"/>
      <w:color w:val="000000"/>
      <w:kern w:val="0"/>
      <w:sz w:val="24"/>
      <w:szCs w:val="24"/>
      <w:lang w:val="ru-RU" w:eastAsia="zh-CN" w:bidi="hi-IN"/>
    </w:rPr>
  </w:style>
  <w:style w:type="paragraph" w:styleId="ReportAfterTable" w:customStyle="1">
    <w:name w:val="Report After Table"/>
    <w:qFormat/>
    <w:pPr>
      <w:widowControl/>
      <w:bidi w:val="0"/>
      <w:spacing w:lineRule="auto" w:line="240" w:before="120" w:after="0"/>
      <w:jc w:val="both"/>
    </w:pPr>
    <w:rPr>
      <w:rFonts w:ascii="Times New Roman" w:hAnsi="Times New Roman" w:cs="Times New Roman" w:eastAsia="Tahoma"/>
      <w:b w:val="false"/>
      <w:color w:val="000000"/>
      <w:kern w:val="0"/>
      <w:sz w:val="4"/>
      <w:szCs w:val="4"/>
      <w:lang w:val="ru-RU" w:eastAsia="zh-CN" w:bidi="hi-IN"/>
    </w:rPr>
  </w:style>
  <w:style w:type="paragraph" w:styleId="ReportListingCaption" w:customStyle="1">
    <w:name w:val="Report Listing Caption"/>
    <w:qFormat/>
    <w:pPr>
      <w:keepNext w:val="true"/>
      <w:widowControl/>
      <w:bidi w:val="0"/>
      <w:spacing w:lineRule="auto" w:line="240" w:before="120" w:after="0"/>
      <w:jc w:val="left"/>
    </w:pPr>
    <w:rPr>
      <w:rFonts w:ascii="Times New Roman" w:hAnsi="Times New Roman" w:cs="Times New Roman" w:eastAsia="Tahoma"/>
      <w:b w:val="false"/>
      <w:i/>
      <w:color w:val="000000"/>
      <w:kern w:val="0"/>
      <w:sz w:val="24"/>
      <w:szCs w:val="24"/>
      <w:lang w:val="ru-RU" w:eastAsia="zh-CN" w:bidi="hi-IN"/>
    </w:rPr>
  </w:style>
  <w:style w:type="paragraph" w:styleId="ReportCode" w:customStyle="1">
    <w:name w:val="Report Code"/>
    <w:qFormat/>
    <w:pPr>
      <w:widowControl/>
      <w:bidi w:val="0"/>
      <w:spacing w:lineRule="auto" w:line="240" w:before="0" w:after="0"/>
      <w:jc w:val="left"/>
    </w:pPr>
    <w:rPr>
      <w:rFonts w:ascii="Courier New" w:hAnsi="Courier New" w:cs="Courier New" w:eastAsia="Tahoma"/>
      <w:b w:val="false"/>
      <w:color w:val="000000"/>
      <w:kern w:val="0"/>
      <w:sz w:val="20"/>
      <w:szCs w:val="20"/>
      <w:lang w:val="ru-RU" w:eastAsia="zh-CN" w:bidi="hi-IN"/>
    </w:rPr>
  </w:style>
  <w:style w:type="paragraph" w:styleId="ReportFormula" w:customStyle="1">
    <w:name w:val="Report Formula"/>
    <w:qFormat/>
    <w:pPr>
      <w:widowControl/>
      <w:bidi w:val="0"/>
      <w:spacing w:lineRule="auto" w:line="240" w:before="120" w:after="120"/>
      <w:jc w:val="center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FormulaNumber" w:customStyle="1">
    <w:name w:val="Report Formula Number"/>
    <w:qFormat/>
    <w:pPr>
      <w:widowControl/>
      <w:bidi w:val="0"/>
      <w:spacing w:lineRule="auto" w:line="240" w:before="120" w:after="120"/>
      <w:jc w:val="right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Appendix" w:customStyle="1">
    <w:name w:val="Report Appendix"/>
    <w:qFormat/>
    <w:pPr>
      <w:keepNext w:val="true"/>
      <w:pageBreakBefore/>
      <w:widowControl/>
      <w:bidi w:val="0"/>
      <w:spacing w:lineRule="auto" w:line="360" w:before="0" w:after="0"/>
      <w:jc w:val="center"/>
    </w:pPr>
    <w:rPr>
      <w:rFonts w:ascii="Times New Roman" w:hAnsi="Times New Roman" w:cs="Times New Roman" w:eastAsia="Tahoma"/>
      <w:b/>
      <w:color w:val="000000"/>
      <w:kern w:val="0"/>
      <w:sz w:val="28"/>
      <w:szCs w:val="28"/>
      <w:lang w:val="ru-RU" w:eastAsia="zh-CN" w:bidi="hi-IN"/>
    </w:rPr>
  </w:style>
  <w:style w:type="paragraph" w:styleId="ReportAppendixTitle" w:customStyle="1">
    <w:name w:val="Report Appendix Title"/>
    <w:qFormat/>
    <w:pPr>
      <w:keepNext w:val="true"/>
      <w:widowControl/>
      <w:bidi w:val="0"/>
      <w:spacing w:lineRule="auto" w:line="360" w:before="0" w:after="0"/>
      <w:jc w:val="center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TitleCenter" w:customStyle="1">
    <w:name w:val="Report Title Center"/>
    <w:qFormat/>
    <w:pPr>
      <w:widowControl/>
      <w:bidi w:val="0"/>
      <w:spacing w:lineRule="auto" w:line="240" w:before="0" w:after="0"/>
      <w:jc w:val="center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TitleMain" w:customStyle="1">
    <w:name w:val="Report Title Main"/>
    <w:qFormat/>
    <w:pPr>
      <w:widowControl/>
      <w:bidi w:val="0"/>
      <w:spacing w:lineRule="auto" w:line="240" w:before="0" w:after="0"/>
      <w:jc w:val="center"/>
    </w:pPr>
    <w:rPr>
      <w:rFonts w:ascii="Times New Roman" w:hAnsi="Times New Roman" w:cs="Times New Roman" w:eastAsia="Tahoma"/>
      <w:b/>
      <w:color w:val="000000"/>
      <w:kern w:val="0"/>
      <w:sz w:val="28"/>
      <w:szCs w:val="28"/>
      <w:lang w:val="ru-RU" w:eastAsia="zh-CN" w:bidi="hi-IN"/>
    </w:rPr>
  </w:style>
  <w:style w:type="paragraph" w:styleId="ReportContents" w:customStyle="1">
    <w:name w:val="Report Contents"/>
    <w:qFormat/>
    <w:pPr>
      <w:widowControl/>
      <w:bidi w:val="0"/>
      <w:spacing w:lineRule="auto" w:line="360" w:before="0" w:after="0"/>
      <w:jc w:val="left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Source" w:customStyle="1">
    <w:name w:val="Report Source"/>
    <w:qFormat/>
    <w:pPr>
      <w:widowControl/>
      <w:bidi w:val="0"/>
      <w:spacing w:lineRule="auto" w:line="360" w:before="0" w:after="60"/>
      <w:jc w:val="both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LibreOffice/25.8.7.3$Linux_X86_64 LibreOffice_project/580$Build-3</Application>
  <AppVersion>15.0000</AppVersion>
  <Pages>22</Pages>
  <Words>2835</Words>
  <Characters>18482</Characters>
  <CharactersWithSpaces>22206</CharactersWithSpaces>
  <Paragraphs>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2026-09-28T19:07:26Z</dcterms:modified>
  <cp:revision>3</cp:revision>
  <dc:subject/>
  <dc:title/>
</cp:coreProperties>
</file>