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014" w:rsidRPr="00064FF4" w:rsidRDefault="00064FF4">
      <w:pPr>
        <w:pStyle w:val="Ttulo1"/>
        <w:jc w:val="center"/>
        <w:rPr>
          <w:lang w:val="pt-BR"/>
        </w:rPr>
      </w:pPr>
      <w:r w:rsidRPr="00064FF4">
        <w:rPr>
          <w:lang w:val="pt-BR"/>
        </w:rPr>
        <w:t>Revisão Mestrado</w:t>
      </w:r>
    </w:p>
    <w:p w:rsidR="00126014" w:rsidRPr="00064FF4" w:rsidRDefault="00126014">
      <w:pPr>
        <w:rPr>
          <w:lang w:val="pt-BR"/>
        </w:rPr>
      </w:pPr>
    </w:p>
    <w:p w:rsidR="00126014" w:rsidRPr="00064FF4" w:rsidRDefault="00064FF4">
      <w:pPr>
        <w:jc w:val="center"/>
        <w:rPr>
          <w:lang w:val="pt-BR"/>
        </w:rPr>
      </w:pPr>
      <w:proofErr w:type="spellStart"/>
      <w:proofErr w:type="gramStart"/>
      <w:r w:rsidRPr="00064FF4">
        <w:rPr>
          <w:lang w:val="pt-BR"/>
        </w:rPr>
        <w:t>alessaderosorio</w:t>
      </w:r>
      <w:proofErr w:type="spellEnd"/>
      <w:proofErr w:type="gramEnd"/>
    </w:p>
    <w:p w:rsidR="00126014" w:rsidRPr="00064FF4" w:rsidRDefault="00126014">
      <w:pPr>
        <w:rPr>
          <w:lang w:val="pt-BR"/>
        </w:rPr>
      </w:pPr>
    </w:p>
    <w:p w:rsidR="00126014" w:rsidRPr="00064FF4" w:rsidRDefault="00064FF4">
      <w:pPr>
        <w:pStyle w:val="Ttulo2"/>
        <w:rPr>
          <w:lang w:val="pt-BR"/>
        </w:rPr>
      </w:pPr>
      <w:proofErr w:type="spellStart"/>
      <w:r w:rsidRPr="00064FF4">
        <w:rPr>
          <w:lang w:val="pt-BR"/>
        </w:rPr>
        <w:t>Planning</w:t>
      </w:r>
      <w:proofErr w:type="spellEnd"/>
    </w:p>
    <w:p w:rsidR="00126014" w:rsidRPr="00064FF4" w:rsidRDefault="00064FF4">
      <w:pPr>
        <w:rPr>
          <w:lang w:val="pt-BR"/>
        </w:rPr>
      </w:pPr>
      <w:r w:rsidRPr="00064FF4">
        <w:rPr>
          <w:lang w:val="pt-BR"/>
        </w:rPr>
        <w:t>Revisar protocolos de pesquisa em ciência da computação</w:t>
      </w:r>
      <w:proofErr w:type="gramStart"/>
      <w:r w:rsidRPr="00064FF4">
        <w:rPr>
          <w:lang w:val="pt-BR"/>
        </w:rPr>
        <w:t>, quer</w:t>
      </w:r>
      <w:proofErr w:type="gramEnd"/>
      <w:r w:rsidRPr="00064FF4">
        <w:rPr>
          <w:lang w:val="pt-BR"/>
        </w:rPr>
        <w:t xml:space="preserve"> sejam protocolos propriamente ditos ou </w:t>
      </w:r>
      <w:proofErr w:type="spellStart"/>
      <w:r w:rsidRPr="00064FF4">
        <w:rPr>
          <w:lang w:val="pt-BR"/>
        </w:rPr>
        <w:t>guidelines</w:t>
      </w:r>
      <w:proofErr w:type="spellEnd"/>
      <w:r w:rsidRPr="00064FF4">
        <w:rPr>
          <w:lang w:val="pt-BR"/>
        </w:rPr>
        <w:t xml:space="preserve">, </w:t>
      </w:r>
      <w:proofErr w:type="spellStart"/>
      <w:r w:rsidRPr="00064FF4">
        <w:rPr>
          <w:lang w:val="pt-BR"/>
        </w:rPr>
        <w:t>statements</w:t>
      </w:r>
      <w:proofErr w:type="spellEnd"/>
      <w:r w:rsidRPr="00064FF4">
        <w:rPr>
          <w:lang w:val="pt-BR"/>
        </w:rPr>
        <w:t xml:space="preserve"> ou </w:t>
      </w:r>
      <w:proofErr w:type="spellStart"/>
      <w:r w:rsidRPr="00064FF4">
        <w:rPr>
          <w:lang w:val="pt-BR"/>
        </w:rPr>
        <w:t>checklists</w:t>
      </w:r>
      <w:proofErr w:type="spellEnd"/>
      <w:r w:rsidRPr="00064FF4">
        <w:rPr>
          <w:lang w:val="pt-BR"/>
        </w:rPr>
        <w:t xml:space="preserve">; Documentos que orientam a pesquisa desde o </w:t>
      </w:r>
      <w:proofErr w:type="spellStart"/>
      <w:r w:rsidRPr="00064FF4">
        <w:rPr>
          <w:lang w:val="pt-BR"/>
        </w:rPr>
        <w:t>desgin</w:t>
      </w:r>
      <w:proofErr w:type="spellEnd"/>
      <w:r w:rsidRPr="00064FF4">
        <w:rPr>
          <w:lang w:val="pt-BR"/>
        </w:rPr>
        <w:t xml:space="preserve">, passando pela </w:t>
      </w:r>
      <w:r w:rsidRPr="00064FF4">
        <w:rPr>
          <w:lang w:val="pt-BR"/>
        </w:rPr>
        <w:t>implementação, coleta de dados e análise, chegando até a correta apresentação dos achados e conclusões.</w:t>
      </w:r>
    </w:p>
    <w:p w:rsidR="00126014" w:rsidRDefault="00064FF4">
      <w:pPr>
        <w:pStyle w:val="Ttulo3"/>
      </w:pPr>
      <w:r>
        <w:t>PICOC</w:t>
      </w:r>
    </w:p>
    <w:p w:rsidR="00126014" w:rsidRPr="00064FF4" w:rsidRDefault="00064FF4">
      <w:pPr>
        <w:pStyle w:val="Commarcadores"/>
        <w:rPr>
          <w:lang w:val="pt-BR"/>
        </w:rPr>
      </w:pPr>
      <w:proofErr w:type="spellStart"/>
      <w:r w:rsidRPr="00064FF4">
        <w:rPr>
          <w:b/>
          <w:lang w:val="pt-BR"/>
        </w:rPr>
        <w:t>Population</w:t>
      </w:r>
      <w:proofErr w:type="spellEnd"/>
      <w:r w:rsidRPr="00064FF4">
        <w:rPr>
          <w:b/>
          <w:lang w:val="pt-BR"/>
        </w:rPr>
        <w:t xml:space="preserve">: </w:t>
      </w:r>
      <w:r w:rsidRPr="00064FF4">
        <w:rPr>
          <w:lang w:val="pt-BR"/>
        </w:rPr>
        <w:t>Artigos científicos dos últimos 10 anos (2009 a 2019)</w:t>
      </w:r>
    </w:p>
    <w:p w:rsidR="00126014" w:rsidRPr="00064FF4" w:rsidRDefault="00064FF4">
      <w:pPr>
        <w:pStyle w:val="Commarcadores"/>
        <w:rPr>
          <w:lang w:val="pt-BR"/>
        </w:rPr>
      </w:pPr>
      <w:proofErr w:type="spellStart"/>
      <w:r w:rsidRPr="00064FF4">
        <w:rPr>
          <w:b/>
          <w:lang w:val="pt-BR"/>
        </w:rPr>
        <w:t>Intervention</w:t>
      </w:r>
      <w:proofErr w:type="spellEnd"/>
      <w:r w:rsidRPr="00064FF4">
        <w:rPr>
          <w:b/>
          <w:lang w:val="pt-BR"/>
        </w:rPr>
        <w:t xml:space="preserve">: </w:t>
      </w:r>
      <w:r w:rsidRPr="00064FF4">
        <w:rPr>
          <w:lang w:val="pt-BR"/>
        </w:rPr>
        <w:t>Elaborar um documento guia para a pesquisa em computação</w:t>
      </w:r>
    </w:p>
    <w:p w:rsidR="00126014" w:rsidRDefault="00064FF4">
      <w:pPr>
        <w:pStyle w:val="Commarcadores"/>
      </w:pPr>
      <w:r>
        <w:rPr>
          <w:b/>
        </w:rPr>
        <w:t>Compariso</w:t>
      </w:r>
      <w:r>
        <w:rPr>
          <w:b/>
        </w:rPr>
        <w:t xml:space="preserve">n: </w:t>
      </w:r>
      <w:r>
        <w:t>-</w:t>
      </w:r>
    </w:p>
    <w:p w:rsidR="00126014" w:rsidRDefault="00064FF4">
      <w:pPr>
        <w:pStyle w:val="Commarcadores"/>
      </w:pPr>
      <w:r>
        <w:rPr>
          <w:b/>
        </w:rPr>
        <w:t xml:space="preserve">Outcome: </w:t>
      </w:r>
      <w:r>
        <w:t>-</w:t>
      </w:r>
    </w:p>
    <w:p w:rsidR="00126014" w:rsidRDefault="00064FF4">
      <w:pPr>
        <w:pStyle w:val="Commarcadores"/>
      </w:pPr>
      <w:r>
        <w:rPr>
          <w:b/>
        </w:rPr>
        <w:t xml:space="preserve">Context: </w:t>
      </w:r>
      <w:r>
        <w:t>-</w:t>
      </w:r>
    </w:p>
    <w:p w:rsidR="00126014" w:rsidRDefault="00064FF4">
      <w:pPr>
        <w:pStyle w:val="Ttulo3"/>
      </w:pPr>
      <w:r>
        <w:t>Research Questions</w:t>
      </w:r>
    </w:p>
    <w:p w:rsidR="00126014" w:rsidRPr="00064FF4" w:rsidRDefault="00064FF4">
      <w:pPr>
        <w:pStyle w:val="Numerada"/>
        <w:rPr>
          <w:lang w:val="pt-BR"/>
        </w:rPr>
      </w:pPr>
      <w:r w:rsidRPr="00064FF4">
        <w:rPr>
          <w:lang w:val="pt-BR"/>
        </w:rPr>
        <w:t>Foram publicados guias de orientação à pesquisa em computação nos últimos 10 anos?</w:t>
      </w:r>
    </w:p>
    <w:p w:rsidR="00126014" w:rsidRPr="00064FF4" w:rsidRDefault="00064FF4">
      <w:pPr>
        <w:pStyle w:val="Numerada"/>
        <w:rPr>
          <w:lang w:val="pt-BR"/>
        </w:rPr>
      </w:pPr>
      <w:r w:rsidRPr="00064FF4">
        <w:rPr>
          <w:lang w:val="pt-BR"/>
        </w:rPr>
        <w:t>Quais foram os guias publicados no período que se pretende estudar?</w:t>
      </w:r>
    </w:p>
    <w:p w:rsidR="00126014" w:rsidRPr="00064FF4" w:rsidRDefault="00064FF4">
      <w:pPr>
        <w:pStyle w:val="Numerada"/>
        <w:rPr>
          <w:lang w:val="pt-BR"/>
        </w:rPr>
      </w:pPr>
      <w:r w:rsidRPr="00064FF4">
        <w:rPr>
          <w:lang w:val="pt-BR"/>
        </w:rPr>
        <w:t xml:space="preserve">Os guias publicados utilizaram outros guias como base para </w:t>
      </w:r>
      <w:r w:rsidRPr="00064FF4">
        <w:rPr>
          <w:lang w:val="pt-BR"/>
        </w:rPr>
        <w:t>suas proposições?</w:t>
      </w:r>
    </w:p>
    <w:p w:rsidR="00126014" w:rsidRDefault="00064FF4">
      <w:pPr>
        <w:pStyle w:val="Ttulo3"/>
      </w:pPr>
      <w:r>
        <w:t>Keywords and Synonyms</w:t>
      </w:r>
    </w:p>
    <w:tbl>
      <w:tblPr>
        <w:tblW w:w="0" w:type="auto"/>
        <w:tblLook w:val="04A0"/>
      </w:tblPr>
      <w:tblGrid>
        <w:gridCol w:w="4320"/>
        <w:gridCol w:w="4320"/>
      </w:tblGrid>
      <w:tr w:rsidR="00126014">
        <w:tc>
          <w:tcPr>
            <w:tcW w:w="4320" w:type="dxa"/>
          </w:tcPr>
          <w:p w:rsidR="00126014" w:rsidRDefault="00064FF4">
            <w:r>
              <w:t>Keyword</w:t>
            </w:r>
          </w:p>
        </w:tc>
        <w:tc>
          <w:tcPr>
            <w:tcW w:w="4320" w:type="dxa"/>
          </w:tcPr>
          <w:p w:rsidR="00126014" w:rsidRDefault="00064FF4">
            <w:r>
              <w:t>Synonyms</w:t>
            </w:r>
          </w:p>
        </w:tc>
      </w:tr>
      <w:tr w:rsidR="00126014">
        <w:tc>
          <w:tcPr>
            <w:tcW w:w="4320" w:type="dxa"/>
          </w:tcPr>
          <w:p w:rsidR="00126014" w:rsidRDefault="00064FF4">
            <w:r>
              <w:t>computer science</w:t>
            </w:r>
          </w:p>
        </w:tc>
        <w:tc>
          <w:tcPr>
            <w:tcW w:w="4320" w:type="dxa"/>
          </w:tcPr>
          <w:p w:rsidR="00126014" w:rsidRDefault="00126014"/>
        </w:tc>
      </w:tr>
      <w:tr w:rsidR="00126014">
        <w:tc>
          <w:tcPr>
            <w:tcW w:w="4320" w:type="dxa"/>
          </w:tcPr>
          <w:p w:rsidR="00126014" w:rsidRDefault="00064FF4">
            <w:r>
              <w:t>reporting checklist</w:t>
            </w:r>
          </w:p>
        </w:tc>
        <w:tc>
          <w:tcPr>
            <w:tcW w:w="4320" w:type="dxa"/>
          </w:tcPr>
          <w:p w:rsidR="00126014" w:rsidRDefault="00126014"/>
        </w:tc>
      </w:tr>
      <w:tr w:rsidR="00126014">
        <w:tc>
          <w:tcPr>
            <w:tcW w:w="4320" w:type="dxa"/>
          </w:tcPr>
          <w:p w:rsidR="00126014" w:rsidRDefault="00064FF4">
            <w:r>
              <w:t>reporting evaluation</w:t>
            </w:r>
          </w:p>
        </w:tc>
        <w:tc>
          <w:tcPr>
            <w:tcW w:w="4320" w:type="dxa"/>
          </w:tcPr>
          <w:p w:rsidR="00126014" w:rsidRDefault="00126014"/>
        </w:tc>
      </w:tr>
      <w:tr w:rsidR="00126014">
        <w:tc>
          <w:tcPr>
            <w:tcW w:w="4320" w:type="dxa"/>
          </w:tcPr>
          <w:p w:rsidR="00126014" w:rsidRDefault="00064FF4">
            <w:r>
              <w:t>reporting guidelines</w:t>
            </w:r>
          </w:p>
        </w:tc>
        <w:tc>
          <w:tcPr>
            <w:tcW w:w="4320" w:type="dxa"/>
          </w:tcPr>
          <w:p w:rsidR="00126014" w:rsidRDefault="00126014"/>
        </w:tc>
      </w:tr>
      <w:tr w:rsidR="00126014">
        <w:tc>
          <w:tcPr>
            <w:tcW w:w="4320" w:type="dxa"/>
          </w:tcPr>
          <w:p w:rsidR="00126014" w:rsidRDefault="00064FF4">
            <w:r>
              <w:t>reporting standards</w:t>
            </w:r>
          </w:p>
        </w:tc>
        <w:tc>
          <w:tcPr>
            <w:tcW w:w="4320" w:type="dxa"/>
          </w:tcPr>
          <w:p w:rsidR="00126014" w:rsidRDefault="00126014"/>
        </w:tc>
      </w:tr>
      <w:tr w:rsidR="00126014">
        <w:tc>
          <w:tcPr>
            <w:tcW w:w="4320" w:type="dxa"/>
          </w:tcPr>
          <w:p w:rsidR="00126014" w:rsidRDefault="00064FF4">
            <w:r>
              <w:t>reporting statements</w:t>
            </w:r>
          </w:p>
        </w:tc>
        <w:tc>
          <w:tcPr>
            <w:tcW w:w="4320" w:type="dxa"/>
          </w:tcPr>
          <w:p w:rsidR="00126014" w:rsidRDefault="00126014"/>
        </w:tc>
      </w:tr>
      <w:tr w:rsidR="00126014">
        <w:tc>
          <w:tcPr>
            <w:tcW w:w="4320" w:type="dxa"/>
          </w:tcPr>
          <w:p w:rsidR="00126014" w:rsidRDefault="00064FF4">
            <w:r>
              <w:t>research checklist</w:t>
            </w:r>
          </w:p>
        </w:tc>
        <w:tc>
          <w:tcPr>
            <w:tcW w:w="4320" w:type="dxa"/>
          </w:tcPr>
          <w:p w:rsidR="00126014" w:rsidRDefault="00126014"/>
        </w:tc>
      </w:tr>
      <w:tr w:rsidR="00126014">
        <w:tc>
          <w:tcPr>
            <w:tcW w:w="4320" w:type="dxa"/>
          </w:tcPr>
          <w:p w:rsidR="00126014" w:rsidRDefault="00064FF4">
            <w:r>
              <w:t>research evaluation</w:t>
            </w:r>
          </w:p>
        </w:tc>
        <w:tc>
          <w:tcPr>
            <w:tcW w:w="4320" w:type="dxa"/>
          </w:tcPr>
          <w:p w:rsidR="00126014" w:rsidRDefault="00126014"/>
        </w:tc>
      </w:tr>
      <w:tr w:rsidR="00126014">
        <w:tc>
          <w:tcPr>
            <w:tcW w:w="4320" w:type="dxa"/>
          </w:tcPr>
          <w:p w:rsidR="00126014" w:rsidRDefault="00064FF4">
            <w:r>
              <w:t>research guidelines</w:t>
            </w:r>
          </w:p>
        </w:tc>
        <w:tc>
          <w:tcPr>
            <w:tcW w:w="4320" w:type="dxa"/>
          </w:tcPr>
          <w:p w:rsidR="00126014" w:rsidRDefault="00126014"/>
        </w:tc>
      </w:tr>
      <w:tr w:rsidR="00126014">
        <w:tc>
          <w:tcPr>
            <w:tcW w:w="4320" w:type="dxa"/>
          </w:tcPr>
          <w:p w:rsidR="00126014" w:rsidRDefault="00064FF4">
            <w:r>
              <w:lastRenderedPageBreak/>
              <w:t>research standards</w:t>
            </w:r>
          </w:p>
        </w:tc>
        <w:tc>
          <w:tcPr>
            <w:tcW w:w="4320" w:type="dxa"/>
          </w:tcPr>
          <w:p w:rsidR="00126014" w:rsidRDefault="00126014"/>
        </w:tc>
      </w:tr>
      <w:tr w:rsidR="00126014">
        <w:tc>
          <w:tcPr>
            <w:tcW w:w="4320" w:type="dxa"/>
          </w:tcPr>
          <w:p w:rsidR="00126014" w:rsidRDefault="00064FF4">
            <w:r>
              <w:t>research statements</w:t>
            </w:r>
          </w:p>
        </w:tc>
        <w:tc>
          <w:tcPr>
            <w:tcW w:w="4320" w:type="dxa"/>
          </w:tcPr>
          <w:p w:rsidR="00126014" w:rsidRDefault="00126014"/>
        </w:tc>
      </w:tr>
    </w:tbl>
    <w:p w:rsidR="00126014" w:rsidRDefault="00064FF4">
      <w:pPr>
        <w:pStyle w:val="Ttulo3"/>
      </w:pPr>
      <w:r>
        <w:t>Search String</w:t>
      </w:r>
    </w:p>
    <w:p w:rsidR="00126014" w:rsidRDefault="00064FF4">
      <w:r>
        <w:t>"computer science" AND ("research evaluation" OR "reporting checklist" OR "reporting evaluation" OR "reporting guidelines" OR "reporting standards" OR "reporting statements" OR "research checklist" O</w:t>
      </w:r>
      <w:r>
        <w:t>R "research guidelines" OR "research standards" OR "research statements")</w:t>
      </w:r>
    </w:p>
    <w:p w:rsidR="00126014" w:rsidRDefault="00064FF4">
      <w:pPr>
        <w:pStyle w:val="Ttulo3"/>
      </w:pPr>
      <w:r>
        <w:t>Sources</w:t>
      </w:r>
    </w:p>
    <w:p w:rsidR="00126014" w:rsidRPr="00064FF4" w:rsidRDefault="00064FF4">
      <w:pPr>
        <w:pStyle w:val="Commarcadores"/>
        <w:rPr>
          <w:lang w:val="pt-BR"/>
        </w:rPr>
      </w:pPr>
      <w:r w:rsidRPr="00064FF4">
        <w:rPr>
          <w:lang w:val="pt-BR"/>
        </w:rPr>
        <w:t xml:space="preserve">ACM Digital </w:t>
      </w:r>
      <w:proofErr w:type="spellStart"/>
      <w:r w:rsidRPr="00064FF4">
        <w:rPr>
          <w:lang w:val="pt-BR"/>
        </w:rPr>
        <w:t>Library</w:t>
      </w:r>
      <w:proofErr w:type="spellEnd"/>
      <w:r w:rsidRPr="00064FF4">
        <w:rPr>
          <w:lang w:val="pt-BR"/>
        </w:rPr>
        <w:t xml:space="preserve"> (</w:t>
      </w:r>
      <w:proofErr w:type="gramStart"/>
      <w:r w:rsidRPr="00064FF4">
        <w:rPr>
          <w:lang w:val="pt-BR"/>
        </w:rPr>
        <w:t>https</w:t>
      </w:r>
      <w:proofErr w:type="gramEnd"/>
      <w:r w:rsidRPr="00064FF4">
        <w:rPr>
          <w:lang w:val="pt-BR"/>
        </w:rPr>
        <w:t>://dl.acm.org/)</w:t>
      </w:r>
    </w:p>
    <w:p w:rsidR="00126014" w:rsidRDefault="00064FF4">
      <w:pPr>
        <w:pStyle w:val="Commarcadores"/>
      </w:pPr>
      <w:r>
        <w:t>IEEE Digital Library (http://ieeexplore.ieee.org)</w:t>
      </w:r>
    </w:p>
    <w:p w:rsidR="00126014" w:rsidRDefault="00064FF4">
      <w:pPr>
        <w:pStyle w:val="Commarcadores"/>
      </w:pPr>
      <w:r>
        <w:t>Science@Direct (http://www.sciencedirect.com)</w:t>
      </w:r>
    </w:p>
    <w:p w:rsidR="00126014" w:rsidRDefault="00064FF4">
      <w:pPr>
        <w:pStyle w:val="Commarcadores"/>
      </w:pPr>
      <w:r>
        <w:t>Springer Link (http://link.springer.</w:t>
      </w:r>
      <w:r>
        <w:t>com)</w:t>
      </w:r>
    </w:p>
    <w:p w:rsidR="00126014" w:rsidRDefault="00064FF4">
      <w:pPr>
        <w:pStyle w:val="Ttulo3"/>
      </w:pPr>
      <w:r>
        <w:t>Selection Criteria</w:t>
      </w:r>
    </w:p>
    <w:p w:rsidR="00126014" w:rsidRDefault="00064FF4">
      <w:r>
        <w:rPr>
          <w:b/>
        </w:rPr>
        <w:t>Inclusion Criteria:</w:t>
      </w:r>
    </w:p>
    <w:p w:rsidR="00126014" w:rsidRDefault="00064FF4">
      <w:pPr>
        <w:pStyle w:val="Commarcadores"/>
      </w:pPr>
      <w:r>
        <w:t>checklist</w:t>
      </w:r>
    </w:p>
    <w:p w:rsidR="00126014" w:rsidRDefault="00064FF4">
      <w:pPr>
        <w:pStyle w:val="Commarcadores"/>
      </w:pPr>
      <w:r>
        <w:t>guideline</w:t>
      </w:r>
    </w:p>
    <w:p w:rsidR="00126014" w:rsidRDefault="00064FF4">
      <w:pPr>
        <w:pStyle w:val="Commarcadores"/>
      </w:pPr>
      <w:r>
        <w:t>report evaluation</w:t>
      </w:r>
    </w:p>
    <w:p w:rsidR="00126014" w:rsidRDefault="00064FF4">
      <w:pPr>
        <w:pStyle w:val="Commarcadores"/>
      </w:pPr>
      <w:r>
        <w:t>statement</w:t>
      </w:r>
    </w:p>
    <w:p w:rsidR="00126014" w:rsidRDefault="00064FF4">
      <w:r>
        <w:rPr>
          <w:b/>
        </w:rPr>
        <w:t>Exclusion Criteria:</w:t>
      </w:r>
    </w:p>
    <w:p w:rsidR="00126014" w:rsidRDefault="00064FF4">
      <w:pPr>
        <w:pStyle w:val="Ttulo3"/>
      </w:pPr>
      <w:r>
        <w:t>Quality Assessment Checklist</w:t>
      </w:r>
    </w:p>
    <w:p w:rsidR="00126014" w:rsidRDefault="00064FF4">
      <w:r>
        <w:rPr>
          <w:b/>
        </w:rPr>
        <w:t>Questions:</w:t>
      </w:r>
    </w:p>
    <w:p w:rsidR="00126014" w:rsidRPr="00064FF4" w:rsidRDefault="00064FF4">
      <w:pPr>
        <w:pStyle w:val="Commarcadores"/>
        <w:rPr>
          <w:lang w:val="pt-BR"/>
        </w:rPr>
      </w:pPr>
      <w:r w:rsidRPr="00064FF4">
        <w:rPr>
          <w:lang w:val="pt-BR"/>
        </w:rPr>
        <w:t>Esta publicação é um guia de apoio ou orientação a pesquisa?</w:t>
      </w:r>
    </w:p>
    <w:p w:rsidR="00126014" w:rsidRDefault="00064FF4">
      <w:r>
        <w:rPr>
          <w:b/>
        </w:rPr>
        <w:t>Answers:</w:t>
      </w:r>
    </w:p>
    <w:p w:rsidR="00126014" w:rsidRDefault="00064FF4">
      <w:pPr>
        <w:pStyle w:val="Commarcadores"/>
      </w:pPr>
      <w:r>
        <w:t>Yes</w:t>
      </w:r>
    </w:p>
    <w:p w:rsidR="00126014" w:rsidRDefault="00064FF4">
      <w:pPr>
        <w:pStyle w:val="Commarcadores"/>
      </w:pPr>
      <w:r>
        <w:t>Partially</w:t>
      </w:r>
    </w:p>
    <w:p w:rsidR="00126014" w:rsidRDefault="00064FF4">
      <w:pPr>
        <w:pStyle w:val="Commarcadores"/>
      </w:pPr>
      <w:r>
        <w:t>No</w:t>
      </w:r>
    </w:p>
    <w:p w:rsidR="00126014" w:rsidRDefault="00064FF4">
      <w:pPr>
        <w:pStyle w:val="Ttulo3"/>
      </w:pPr>
      <w:r>
        <w:t xml:space="preserve">Data Extraction </w:t>
      </w:r>
      <w:r>
        <w:t>Form</w:t>
      </w:r>
    </w:p>
    <w:p w:rsidR="00126014" w:rsidRDefault="00064FF4">
      <w:pPr>
        <w:pStyle w:val="Commarcadores"/>
      </w:pPr>
      <w:r>
        <w:t>guideline</w:t>
      </w:r>
    </w:p>
    <w:p w:rsidR="00126014" w:rsidRDefault="00064FF4">
      <w:pPr>
        <w:pStyle w:val="Commarcadores"/>
      </w:pPr>
      <w:r>
        <w:t>checklist</w:t>
      </w:r>
    </w:p>
    <w:p w:rsidR="00126014" w:rsidRDefault="00064FF4">
      <w:pPr>
        <w:pStyle w:val="Commarcadores"/>
      </w:pPr>
      <w:r>
        <w:t>satement</w:t>
      </w:r>
    </w:p>
    <w:p w:rsidR="00126014" w:rsidRDefault="00064FF4">
      <w:pPr>
        <w:pStyle w:val="Commarcadores"/>
      </w:pPr>
      <w:r>
        <w:t>report evaluation</w:t>
      </w:r>
    </w:p>
    <w:p w:rsidR="00126014" w:rsidRDefault="00064FF4">
      <w:pPr>
        <w:pStyle w:val="Ttulo2"/>
      </w:pPr>
      <w:r>
        <w:lastRenderedPageBreak/>
        <w:t>Conducting</w:t>
      </w:r>
    </w:p>
    <w:p w:rsidR="00126014" w:rsidRDefault="00064FF4">
      <w:pPr>
        <w:pStyle w:val="Ttulo3"/>
      </w:pPr>
      <w:r>
        <w:t>Digital Libraries Search Strings</w:t>
      </w:r>
    </w:p>
    <w:p w:rsidR="00126014" w:rsidRDefault="00064FF4">
      <w:r>
        <w:rPr>
          <w:b/>
        </w:rPr>
        <w:t>ACM Digital Library:</w:t>
      </w:r>
    </w:p>
    <w:p w:rsidR="00126014" w:rsidRDefault="00064FF4">
      <w:r>
        <w:t>"computer science" AND ("research evaluation" OR "reporting checklist" OR "reporting evaluation" OR "reporting guidelines" OR "reporting st</w:t>
      </w:r>
      <w:r>
        <w:t>andards" OR "reporting statements" OR "research checklist" OR "research guidelines" OR "research standards" OR "research statements")</w:t>
      </w:r>
    </w:p>
    <w:p w:rsidR="00126014" w:rsidRDefault="00126014"/>
    <w:p w:rsidR="00126014" w:rsidRDefault="00064FF4">
      <w:r>
        <w:rPr>
          <w:b/>
        </w:rPr>
        <w:t>IEEE Digital Library:</w:t>
      </w:r>
    </w:p>
    <w:p w:rsidR="00126014" w:rsidRDefault="00064FF4">
      <w:r>
        <w:t>"computer science" AND ("research evaluation" OR "reporting checklist" OR "reporting evaluation" OR</w:t>
      </w:r>
      <w:r>
        <w:t xml:space="preserve"> "reporting guidelines" OR "reporting standards" OR "reporting statements" OR "research checklist" OR "research guidelines" OR "research standards" OR "research statements")</w:t>
      </w:r>
    </w:p>
    <w:p w:rsidR="00126014" w:rsidRDefault="00126014"/>
    <w:p w:rsidR="00126014" w:rsidRDefault="00064FF4">
      <w:r>
        <w:rPr>
          <w:b/>
        </w:rPr>
        <w:t>Science@Direct:</w:t>
      </w:r>
    </w:p>
    <w:p w:rsidR="00126014" w:rsidRDefault="00064FF4">
      <w:r>
        <w:t>"computer science" AND ("research evaluation" OR "reporting check</w:t>
      </w:r>
      <w:r>
        <w:t>list" OR "reporting evaluation" OR "reporting guidelines" OR "reporting standards" OR "reporting statements" OR "research checklist" OR "research guidelines" OR "research standards" OR "research statements")</w:t>
      </w:r>
    </w:p>
    <w:p w:rsidR="00126014" w:rsidRDefault="00126014"/>
    <w:p w:rsidR="00126014" w:rsidRDefault="00064FF4">
      <w:r>
        <w:rPr>
          <w:b/>
        </w:rPr>
        <w:t>Springer Link:</w:t>
      </w:r>
    </w:p>
    <w:p w:rsidR="00126014" w:rsidRDefault="00064FF4">
      <w:r>
        <w:t>"computer science" AND ("researc</w:t>
      </w:r>
      <w:r>
        <w:t>h evaluation" OR "reporting checklist" OR "reporting evaluation" OR "reporting guidelines" OR "reporting standards" OR "reporting statements" OR "research checklist" OR "research guidelines" OR "research standards" OR "research statements")</w:t>
      </w:r>
    </w:p>
    <w:p w:rsidR="00126014" w:rsidRDefault="00126014"/>
    <w:p w:rsidR="00126014" w:rsidRDefault="00064FF4">
      <w:pPr>
        <w:pStyle w:val="Ttulo3"/>
      </w:pPr>
      <w:r>
        <w:t>Imported Studi</w:t>
      </w:r>
      <w:r>
        <w:t>es</w:t>
      </w:r>
    </w:p>
    <w:p w:rsidR="00126014" w:rsidRDefault="00064FF4">
      <w:pPr>
        <w:pStyle w:val="Commarcadores"/>
      </w:pPr>
      <w:r>
        <w:rPr>
          <w:b/>
        </w:rPr>
        <w:t xml:space="preserve">ACM Digital Library: </w:t>
      </w:r>
      <w:r>
        <w:t>79</w:t>
      </w:r>
    </w:p>
    <w:p w:rsidR="00126014" w:rsidRDefault="00064FF4">
      <w:pPr>
        <w:pStyle w:val="Commarcadores"/>
      </w:pPr>
      <w:r>
        <w:rPr>
          <w:b/>
        </w:rPr>
        <w:t xml:space="preserve">IEEE Digital Library: </w:t>
      </w:r>
      <w:r>
        <w:t>27</w:t>
      </w:r>
    </w:p>
    <w:p w:rsidR="00126014" w:rsidRDefault="00064FF4">
      <w:pPr>
        <w:pStyle w:val="Commarcadores"/>
      </w:pPr>
      <w:r>
        <w:rPr>
          <w:b/>
        </w:rPr>
        <w:t xml:space="preserve">Science@Direct: </w:t>
      </w:r>
      <w:r>
        <w:t>689</w:t>
      </w:r>
    </w:p>
    <w:p w:rsidR="00064FF4" w:rsidRDefault="00064FF4">
      <w:pPr>
        <w:pStyle w:val="Commarcadores"/>
      </w:pPr>
      <w:r>
        <w:rPr>
          <w:b/>
        </w:rPr>
        <w:t xml:space="preserve">Springer Link: </w:t>
      </w:r>
      <w:r>
        <w:t>733</w:t>
      </w:r>
    </w:p>
    <w:p w:rsidR="00064FF4" w:rsidRDefault="00064FF4">
      <w:r>
        <w:br w:type="page"/>
      </w:r>
    </w:p>
    <w:p w:rsidR="00064FF4" w:rsidRDefault="00064FF4" w:rsidP="00064FF4">
      <w:pPr>
        <w:pStyle w:val="Commarcadores"/>
        <w:numPr>
          <w:ilvl w:val="0"/>
          <w:numId w:val="0"/>
        </w:numPr>
        <w:ind w:left="360" w:hanging="360"/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477510" cy="2294890"/>
            <wp:effectExtent l="1905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2294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014" w:rsidRDefault="00064FF4" w:rsidP="00064FF4">
      <w:r>
        <w:rPr>
          <w:noProof/>
          <w:lang w:val="pt-BR" w:eastAsia="pt-BR"/>
        </w:rPr>
        <w:drawing>
          <wp:inline distT="0" distB="0" distL="0" distR="0">
            <wp:extent cx="5507990" cy="2307590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90" cy="2307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FF4" w:rsidRDefault="00064FF4" w:rsidP="00064FF4">
      <w:r>
        <w:rPr>
          <w:noProof/>
          <w:lang w:val="pt-BR" w:eastAsia="pt-BR"/>
        </w:rPr>
        <w:drawing>
          <wp:inline distT="0" distB="0" distL="0" distR="0">
            <wp:extent cx="5477510" cy="2299335"/>
            <wp:effectExtent l="1905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2299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64F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9"/>
  <w:proofState w:spelling="clean" w:grammar="clean"/>
  <w:defaultTabStop w:val="720"/>
  <w:hyphenationZone w:val="425"/>
  <w:characterSpacingControl w:val="doNotCompress"/>
  <w:compat>
    <w:useFELayout/>
  </w:compat>
  <w:rsids>
    <w:rsidRoot w:val="00B47730"/>
    <w:rsid w:val="00034616"/>
    <w:rsid w:val="0006063C"/>
    <w:rsid w:val="00064FF4"/>
    <w:rsid w:val="00126014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064F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4F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1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58575">
                  <w:marLeft w:val="0"/>
                  <w:marRight w:val="0"/>
                  <w:marTop w:val="0"/>
                  <w:marBottom w:val="137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174502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DDDDDD"/>
                        <w:left w:val="none" w:sz="0" w:space="5" w:color="DDDDDD"/>
                        <w:bottom w:val="single" w:sz="2" w:space="3" w:color="DDDDDD"/>
                        <w:right w:val="none" w:sz="0" w:space="5" w:color="DDDDDD"/>
                      </w:divBdr>
                    </w:div>
                    <w:div w:id="43902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62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58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21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327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41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5351798">
                  <w:marLeft w:val="0"/>
                  <w:marRight w:val="0"/>
                  <w:marTop w:val="0"/>
                  <w:marBottom w:val="137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156521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DDDDDD"/>
                        <w:left w:val="none" w:sz="0" w:space="5" w:color="DDDDDD"/>
                        <w:bottom w:val="single" w:sz="2" w:space="3" w:color="DDDDDD"/>
                        <w:right w:val="none" w:sz="0" w:space="5" w:color="DDDDDD"/>
                      </w:divBdr>
                    </w:div>
                    <w:div w:id="142869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33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6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42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046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808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2485118">
                  <w:marLeft w:val="0"/>
                  <w:marRight w:val="0"/>
                  <w:marTop w:val="0"/>
                  <w:marBottom w:val="137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212357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DDDDDD"/>
                        <w:left w:val="none" w:sz="0" w:space="5" w:color="DDDDDD"/>
                        <w:bottom w:val="single" w:sz="2" w:space="3" w:color="DDDDDD"/>
                        <w:right w:val="none" w:sz="0" w:space="5" w:color="DDDDDD"/>
                      </w:divBdr>
                    </w:div>
                    <w:div w:id="177898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02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8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82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6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97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91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37430">
              <w:marLeft w:val="-103"/>
              <w:marRight w:val="-10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2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493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3155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Ale_Novo</cp:lastModifiedBy>
  <cp:revision>2</cp:revision>
  <dcterms:created xsi:type="dcterms:W3CDTF">2013-12-23T23:15:00Z</dcterms:created>
  <dcterms:modified xsi:type="dcterms:W3CDTF">2021-03-11T19:01:00Z</dcterms:modified>
  <cp:category/>
</cp:coreProperties>
</file>