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a-versão-para-impressão-a4"/>
    <w:p>
      <w:pPr>
        <w:pStyle w:val="Heading1"/>
      </w:pPr>
      <w:r>
        <w:t xml:space="preserve">CAPA — VERSÃO PARA IMPRESSÃO (A4)</w:t>
      </w:r>
    </w:p>
    <w:p>
      <w:pPr>
        <w:pStyle w:val="FirstParagraph"/>
      </w:pPr>
      <w:r>
        <w:rPr>
          <w:b/>
          <w:bCs/>
        </w:rPr>
        <w:t xml:space="preserve">Contrato:</w:t>
      </w:r>
      <w:r>
        <w:t xml:space="preserve"> </w:t>
      </w:r>
      <w:r>
        <w:t xml:space="preserve">Contrato de Prestação de Serviços de Desenvolvimento de Software, Licenciamento (SaaS) e Suporte —</w:t>
      </w:r>
      <w:r>
        <w:t xml:space="preserve"> </w:t>
      </w:r>
      <w:r>
        <w:rPr>
          <w:b/>
          <w:bCs/>
        </w:rPr>
        <w:t xml:space="preserve">Versão Consolidada</w:t>
      </w:r>
    </w:p>
    <w:p>
      <w:pPr>
        <w:pStyle w:val="BodyText"/>
      </w:pPr>
      <w:r>
        <w:rPr>
          <w:b/>
          <w:bCs/>
        </w:rPr>
        <w:t xml:space="preserve">Partes: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CONTRATANTE:</w:t>
      </w:r>
      <w:r>
        <w:t xml:space="preserve"> </w:t>
      </w:r>
      <w:r>
        <w:t xml:space="preserve">MMB LTDA — CNPJ 04.979.104/0001-40 — Rua Dona Gercina Borges Teixeira, nº 182, Qd. F17, Lt. 03, Setor Sul, Goiânia/GO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CONTRATADA:</w:t>
      </w:r>
      <w:r>
        <w:t xml:space="preserve"> </w:t>
      </w:r>
      <w:r>
        <w:t xml:space="preserve">WHY CONSULTING LTDA — CNPJ 35.759.063/0001-00 — Av. Deputado Jamel Cecílio, nº 3455, Quadra QC, Lote 2E, Sala 406, Jardim Goiás, Goiânia/GO</w:t>
      </w:r>
    </w:p>
    <w:p>
      <w:pPr>
        <w:pStyle w:val="BodyText"/>
      </w:pPr>
      <w:r>
        <w:rPr>
          <w:b/>
          <w:bCs/>
        </w:rPr>
        <w:t xml:space="preserve">Local e data:</w:t>
      </w:r>
      <w:r>
        <w:t xml:space="preserve"> </w:t>
      </w:r>
      <w:r>
        <w:t xml:space="preserve">Goiânia/GO, 03 de dezembro de 2025</w:t>
      </w:r>
    </w:p>
    <w:p>
      <w:pPr>
        <w:pStyle w:val="BodyText"/>
      </w:pPr>
      <w:r>
        <w:rPr>
          <w:b/>
          <w:bCs/>
        </w:rPr>
        <w:t xml:space="preserve">Configurações de impressão sugeridas:</w:t>
      </w:r>
      <w:r>
        <w:t xml:space="preserve"> </w:t>
      </w:r>
      <w:r>
        <w:t xml:space="preserve">Papel</w:t>
      </w:r>
      <w:r>
        <w:t xml:space="preserve"> </w:t>
      </w:r>
      <w:r>
        <w:rPr>
          <w:b/>
          <w:bCs/>
        </w:rPr>
        <w:t xml:space="preserve">A4</w:t>
      </w:r>
      <w:r>
        <w:t xml:space="preserve">; margens</w:t>
      </w:r>
      <w:r>
        <w:t xml:space="preserve"> </w:t>
      </w:r>
      <w:r>
        <w:rPr>
          <w:b/>
          <w:bCs/>
        </w:rPr>
        <w:t xml:space="preserve">2,5 cm</w:t>
      </w:r>
      <w:r>
        <w:t xml:space="preserve"> </w:t>
      </w:r>
      <w:r>
        <w:t xml:space="preserve">(todas); fonte</w:t>
      </w:r>
      <w:r>
        <w:t xml:space="preserve"> </w:t>
      </w:r>
      <w:r>
        <w:rPr>
          <w:b/>
          <w:bCs/>
        </w:rPr>
        <w:t xml:space="preserve">Times New Roman 12</w:t>
      </w:r>
      <w:r>
        <w:t xml:space="preserve">;</w:t>
      </w:r>
      <w:r>
        <w:t xml:space="preserve"> </w:t>
      </w:r>
      <w:r>
        <w:rPr>
          <w:b/>
          <w:bCs/>
        </w:rPr>
        <w:t xml:space="preserve">espaçamento 1,5</w:t>
      </w:r>
      <w:r>
        <w:t xml:space="preserve">; alinhamento</w:t>
      </w:r>
      <w:r>
        <w:t xml:space="preserve"> </w:t>
      </w:r>
      <w:r>
        <w:rPr>
          <w:b/>
          <w:bCs/>
        </w:rPr>
        <w:t xml:space="preserve">justificado</w:t>
      </w:r>
      <w:r>
        <w:t xml:space="preserve">; cabeçalho (opcional):</w:t>
      </w:r>
      <w:r>
        <w:t xml:space="preserve"> </w:t>
      </w:r>
      <w:r>
        <w:rPr>
          <w:i/>
          <w:iCs/>
        </w:rPr>
        <w:t xml:space="preserve">MMB LTDA × WHY CONSULTING — Contrato</w:t>
      </w:r>
      <w:r>
        <w:t xml:space="preserve">; rodapé (opcional):</w:t>
      </w:r>
      <w:r>
        <w:t xml:space="preserve"> </w:t>
      </w:r>
      <w:r>
        <w:rPr>
          <w:i/>
          <w:iCs/>
        </w:rPr>
        <w:t xml:space="preserve">Página {n} de {N}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Sumário (orientativo)</w:t>
      </w:r>
      <w:r>
        <w:t xml:space="preserve"> </w:t>
      </w:r>
      <w:r>
        <w:t xml:space="preserve">1. Objeto e Abrangência</w:t>
      </w:r>
      <w:r>
        <w:br/>
      </w:r>
      <w:r>
        <w:t xml:space="preserve">2. Definições</w:t>
      </w:r>
      <w:r>
        <w:br/>
      </w:r>
      <w:r>
        <w:t xml:space="preserve">3. Escopo Técnico</w:t>
      </w:r>
      <w:r>
        <w:br/>
      </w:r>
      <w:r>
        <w:t xml:space="preserve">4. Propriedade Intelectual do CRM</w:t>
      </w:r>
      <w:r>
        <w:br/>
      </w:r>
      <w:r>
        <w:t xml:space="preserve">5. Repositórios e Entrega Contínua</w:t>
      </w:r>
      <w:r>
        <w:br/>
      </w:r>
      <w:r>
        <w:t xml:space="preserve">6. Ambientes e Infraestrutura</w:t>
      </w:r>
      <w:r>
        <w:br/>
      </w:r>
      <w:r>
        <w:t xml:space="preserve">7. Dados, Banco(s) de Dados e Portabilidade</w:t>
      </w:r>
      <w:r>
        <w:br/>
      </w:r>
      <w:r>
        <w:t xml:space="preserve">8. Plataforma Unique (SaaS)</w:t>
      </w:r>
      <w:r>
        <w:br/>
      </w:r>
      <w:r>
        <w:t xml:space="preserve">9. Segurança da Informação e SDLC</w:t>
      </w:r>
      <w:r>
        <w:br/>
      </w:r>
      <w:r>
        <w:t xml:space="preserve">10. Privacidade e Proteção de Dados (LGPD)</w:t>
      </w:r>
      <w:r>
        <w:br/>
      </w:r>
      <w:r>
        <w:t xml:space="preserve">11. SLA de Suporte e Disponibilidade</w:t>
      </w:r>
      <w:r>
        <w:br/>
      </w:r>
      <w:r>
        <w:t xml:space="preserve">12. Preço, Pagamento e Reajuste</w:t>
      </w:r>
      <w:r>
        <w:br/>
      </w:r>
      <w:r>
        <w:t xml:space="preserve">13. Suspensão e Continuidade de Acesso</w:t>
      </w:r>
      <w:r>
        <w:br/>
      </w:r>
      <w:r>
        <w:t xml:space="preserve">14. Homologação e Aceite</w:t>
      </w:r>
      <w:r>
        <w:br/>
      </w:r>
      <w:r>
        <w:t xml:space="preserve">15. Prazo e Renovação</w:t>
      </w:r>
      <w:r>
        <w:br/>
      </w:r>
      <w:r>
        <w:t xml:space="preserve">16. Rescisão, Transição e Handover</w:t>
      </w:r>
      <w:r>
        <w:br/>
      </w:r>
      <w:r>
        <w:t xml:space="preserve">17. Penalidades Específicas</w:t>
      </w:r>
      <w:r>
        <w:br/>
      </w:r>
      <w:r>
        <w:t xml:space="preserve">18. Não Concorrência e Não Aliciamento</w:t>
      </w:r>
      <w:r>
        <w:br/>
      </w:r>
      <w:r>
        <w:t xml:space="preserve">19. Confidencialidade</w:t>
      </w:r>
      <w:r>
        <w:br/>
      </w:r>
      <w:r>
        <w:t xml:space="preserve">20. Garantias e Limitações</w:t>
      </w:r>
      <w:r>
        <w:br/>
      </w:r>
      <w:r>
        <w:t xml:space="preserve">21. Disposições Gerais</w:t>
      </w:r>
      <w:r>
        <w:br/>
      </w:r>
      <w:r>
        <w:t xml:space="preserve">22. Foro</w:t>
      </w:r>
      <w:r>
        <w:br/>
      </w:r>
      <w:r>
        <w:t xml:space="preserve">Anexos A a H (SOW, Integrações, Segurança/SDLC, Créditos de SLA, Preços, Checklist de Handover, Segmentos/Concorrentes, Registro e Provas de Titularidade)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Início do Contrato</w:t>
      </w:r>
    </w:p>
    <w:bookmarkEnd w:id="20"/>
    <w:bookmarkStart w:id="43" w:name="X4d8a994f3c72f82b431adedb603b6c47459dd5c"/>
    <w:p>
      <w:pPr>
        <w:pStyle w:val="Heading1"/>
      </w:pPr>
      <w:r>
        <w:t xml:space="preserve">CONTRATO DE PRESTAÇÃO DE SERVIÇOS DE DESENVOLVIMENTO DE SOFTWARE, LICENCIAMENTO (SaaS) E SUPORTE</w:t>
      </w:r>
    </w:p>
    <w:p>
      <w:pPr>
        <w:pStyle w:val="FirstParagraph"/>
      </w:pPr>
      <w:r>
        <w:rPr>
          <w:b/>
          <w:bCs/>
        </w:rPr>
        <w:t xml:space="preserve">Versão Consolidada – Propriedade do CRM pela CONTRATANTE e Acesso Técnico Total</w:t>
      </w:r>
    </w:p>
    <w:p>
      <w:pPr>
        <w:pStyle w:val="BodyText"/>
      </w:pPr>
      <w:r>
        <w:t xml:space="preserve">Entre as partes abaixo identificadas:</w:t>
      </w:r>
    </w:p>
    <w:p>
      <w:pPr>
        <w:pStyle w:val="BodyText"/>
      </w:pPr>
      <w:r>
        <w:rPr>
          <w:b/>
          <w:bCs/>
        </w:rPr>
        <w:t xml:space="preserve">CONTRATANTE:</w:t>
      </w:r>
      <w:r>
        <w:t xml:space="preserve"> </w:t>
      </w:r>
      <w:r>
        <w:rPr>
          <w:b/>
          <w:bCs/>
        </w:rPr>
        <w:t xml:space="preserve">MMB LTDA</w:t>
      </w:r>
      <w:r>
        <w:t xml:space="preserve">, pessoa jurídica de direito privado, inscrita no CNPJ sob nº 04.979.104/0001-40, com sede na Rua Dona Gercina Borges Teixeira, nº 182, Qd. F17, Lt. 03, Setor Sul, Goiânia/GO, neste ato representada por seu(s) representante(s) legal(is) [●], doravante denominada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CONTRATADA:</w:t>
      </w:r>
      <w:r>
        <w:t xml:space="preserve"> </w:t>
      </w:r>
      <w:r>
        <w:rPr>
          <w:b/>
          <w:bCs/>
        </w:rPr>
        <w:t xml:space="preserve">WHY CONSULTING LTDA</w:t>
      </w:r>
      <w:r>
        <w:t xml:space="preserve">, pessoa jurídica de direito privado, inscrita no CNPJ sob nº 35.759.063/0001-00, com sede na Av. Deputado Jamel Cecílio, nº 3455, Quadra QC, Lote 2E, Sala 406, Jardim Goiás, Goiânia/GO, neste ato representada por seu(s) representante(s) legal(is) [●], doravante denominada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.</w:t>
      </w:r>
    </w:p>
    <w:p>
      <w:pPr>
        <w:pStyle w:val="BodyText"/>
      </w:pPr>
      <w:r>
        <w:t xml:space="preserve">A CONTRATANTE e a CONTRATADA, em conjunto,</w:t>
      </w:r>
      <w:r>
        <w:t xml:space="preserve"> </w:t>
      </w:r>
      <w:r>
        <w:rPr>
          <w:b/>
          <w:bCs/>
        </w:rPr>
        <w:t xml:space="preserve">Partes</w:t>
      </w:r>
      <w:r>
        <w:t xml:space="preserve"> </w:t>
      </w:r>
      <w:r>
        <w:t xml:space="preserve">e, individualmente,</w:t>
      </w:r>
      <w:r>
        <w:t xml:space="preserve"> </w:t>
      </w:r>
      <w:r>
        <w:rPr>
          <w:b/>
          <w:bCs/>
        </w:rPr>
        <w:t xml:space="preserve">Parte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cláusula-1-objeto-e-abrangência"/>
    <w:p>
      <w:pPr>
        <w:pStyle w:val="Heading2"/>
      </w:pPr>
      <w:r>
        <w:t xml:space="preserve">CLÁUSULA 1 – OBJETO E ABRANGÊNCIA</w:t>
      </w:r>
    </w:p>
    <w:p>
      <w:pPr>
        <w:pStyle w:val="FirstParagraph"/>
      </w:pPr>
      <w:r>
        <w:t xml:space="preserve">1.1. O presente contrato tem por objeto: (i) o</w:t>
      </w:r>
      <w:r>
        <w:t xml:space="preserve"> </w:t>
      </w:r>
      <w:r>
        <w:rPr>
          <w:b/>
          <w:bCs/>
        </w:rPr>
        <w:t xml:space="preserve">desenvolvimento sob encomenda</w:t>
      </w:r>
      <w:r>
        <w:t xml:space="preserve"> </w:t>
      </w:r>
      <w:r>
        <w:t xml:space="preserve">de um sistema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CRM</w:t>
      </w:r>
      <w:r>
        <w:t xml:space="preserve">”</w:t>
      </w:r>
      <w:r>
        <w:t xml:space="preserve">), conforme escopo técnico e cronograma estabelecidos no</w:t>
      </w:r>
      <w:r>
        <w:t xml:space="preserve"> </w:t>
      </w:r>
      <w:r>
        <w:rPr>
          <w:b/>
          <w:bCs/>
        </w:rPr>
        <w:t xml:space="preserve">Anexo A – SOW/Especificações</w:t>
      </w:r>
      <w:r>
        <w:t xml:space="preserve">; (ii) a</w:t>
      </w:r>
      <w:r>
        <w:t xml:space="preserve"> </w:t>
      </w:r>
      <w:r>
        <w:rPr>
          <w:b/>
          <w:bCs/>
        </w:rPr>
        <w:t xml:space="preserve">licença de uso</w:t>
      </w:r>
      <w:r>
        <w:t xml:space="preserve"> </w:t>
      </w:r>
      <w:r>
        <w:t xml:space="preserve">não exclusiva da</w:t>
      </w:r>
      <w:r>
        <w:t xml:space="preserve"> </w:t>
      </w:r>
      <w:r>
        <w:rPr>
          <w:b/>
          <w:bCs/>
        </w:rPr>
        <w:t xml:space="preserve">Plataforma Unique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Unique</w:t>
      </w:r>
      <w:r>
        <w:t xml:space="preserve">”</w:t>
      </w:r>
      <w:r>
        <w:t xml:space="preserve">), de titularidade da CONTRATADA, em modelo</w:t>
      </w:r>
      <w:r>
        <w:t xml:space="preserve"> </w:t>
      </w:r>
      <w:r>
        <w:rPr>
          <w:b/>
          <w:bCs/>
        </w:rPr>
        <w:t xml:space="preserve">SaaS</w:t>
      </w:r>
      <w:r>
        <w:t xml:space="preserve">; (iii)</w:t>
      </w:r>
      <w:r>
        <w:t xml:space="preserve"> </w:t>
      </w:r>
      <w:r>
        <w:rPr>
          <w:b/>
          <w:bCs/>
        </w:rPr>
        <w:t xml:space="preserve">serviços recorrentes</w:t>
      </w:r>
      <w:r>
        <w:t xml:space="preserve"> </w:t>
      </w:r>
      <w:r>
        <w:t xml:space="preserve">de suporte, manutenção e evolução; e (iv) integrações entre o CRM e sistemas de terceiros, inclusive a Unique, conforme</w:t>
      </w:r>
      <w:r>
        <w:t xml:space="preserve"> </w:t>
      </w:r>
      <w:r>
        <w:rPr>
          <w:b/>
          <w:bCs/>
        </w:rPr>
        <w:t xml:space="preserve">Anexo B – Integrações e Interoperabilidade</w:t>
      </w:r>
      <w:r>
        <w:t xml:space="preserve">.</w:t>
      </w:r>
      <w:r>
        <w:t xml:space="preserve"> </w:t>
      </w:r>
      <w:r>
        <w:t xml:space="preserve">1.2. Prevalecem, em caso de conflito, as disposições que asseguram a</w:t>
      </w:r>
      <w:r>
        <w:t xml:space="preserve"> </w:t>
      </w:r>
      <w:r>
        <w:rPr>
          <w:b/>
          <w:bCs/>
        </w:rPr>
        <w:t xml:space="preserve">propriedade integral do CRM</w:t>
      </w:r>
      <w:r>
        <w:t xml:space="preserve"> </w:t>
      </w:r>
      <w:r>
        <w:t xml:space="preserve">pela CONTRATANTE e o</w:t>
      </w:r>
      <w:r>
        <w:t xml:space="preserve"> </w:t>
      </w:r>
      <w:r>
        <w:rPr>
          <w:b/>
          <w:bCs/>
        </w:rPr>
        <w:t xml:space="preserve">acesso técnico irrestrito</w:t>
      </w:r>
      <w:r>
        <w:t xml:space="preserve"> </w:t>
      </w:r>
      <w:r>
        <w:t xml:space="preserve">aos ambientes, dados e artefatos do CRM.</w:t>
      </w:r>
    </w:p>
    <w:bookmarkEnd w:id="21"/>
    <w:bookmarkStart w:id="22" w:name="cláusula-2-definições"/>
    <w:p>
      <w:pPr>
        <w:pStyle w:val="Heading2"/>
      </w:pPr>
      <w:r>
        <w:t xml:space="preserve">CLÁUSULA 2 – DEFINIÇÕES</w:t>
      </w:r>
    </w:p>
    <w:p>
      <w:pPr>
        <w:pStyle w:val="FirstParagraph"/>
      </w:pPr>
      <w:r>
        <w:t xml:space="preserve">Para fins deste contrato:</w:t>
      </w:r>
      <w:r>
        <w:t xml:space="preserve"> </w:t>
      </w:r>
      <w:r>
        <w:t xml:space="preserve">2.1.</w:t>
      </w:r>
      <w:r>
        <w:t xml:space="preserve"> </w:t>
      </w:r>
      <w:r>
        <w:rPr>
          <w:b/>
          <w:bCs/>
        </w:rPr>
        <w:t xml:space="preserve">Entregáveis</w:t>
      </w:r>
      <w:r>
        <w:t xml:space="preserve">: todo e qualquer artefato produzido no âmbito do CRM, incluindo</w:t>
      </w:r>
      <w:r>
        <w:t xml:space="preserve"> </w:t>
      </w:r>
      <w:r>
        <w:rPr>
          <w:b/>
          <w:bCs/>
        </w:rPr>
        <w:t xml:space="preserve">código‑fonte e objeto</w:t>
      </w:r>
      <w:r>
        <w:t xml:space="preserve">,</w:t>
      </w:r>
      <w:r>
        <w:t xml:space="preserve"> </w:t>
      </w:r>
      <w:r>
        <w:rPr>
          <w:b/>
          <w:bCs/>
        </w:rPr>
        <w:t xml:space="preserve">Infrastructure as Code (IaC)</w:t>
      </w:r>
      <w:r>
        <w:t xml:space="preserve">,</w:t>
      </w:r>
      <w:r>
        <w:t xml:space="preserve"> </w:t>
      </w:r>
      <w:r>
        <w:rPr>
          <w:b/>
          <w:bCs/>
        </w:rPr>
        <w:t xml:space="preserve">pipelines de CI/CD</w:t>
      </w:r>
      <w:r>
        <w:t xml:space="preserve">, scripts de build/deploy/migração, diagramas,</w:t>
      </w:r>
      <w:r>
        <w:t xml:space="preserve"> </w:t>
      </w:r>
      <w:r>
        <w:rPr>
          <w:b/>
          <w:bCs/>
        </w:rPr>
        <w:t xml:space="preserve">ADRs</w:t>
      </w:r>
      <w:r>
        <w:t xml:space="preserve">, documentação técnica e funcional, manuais,</w:t>
      </w:r>
      <w:r>
        <w:t xml:space="preserve"> </w:t>
      </w:r>
      <w:r>
        <w:rPr>
          <w:b/>
          <w:bCs/>
        </w:rPr>
        <w:t xml:space="preserve">runbooks</w:t>
      </w:r>
      <w:r>
        <w:t xml:space="preserve">,</w:t>
      </w:r>
      <w:r>
        <w:t xml:space="preserve"> </w:t>
      </w:r>
      <w:r>
        <w:rPr>
          <w:b/>
          <w:bCs/>
        </w:rPr>
        <w:t xml:space="preserve">SBOM</w:t>
      </w:r>
      <w:r>
        <w:t xml:space="preserve">, casos de teste, relatórios de testes e segurança (SAST/DAST/SCA).</w:t>
      </w:r>
      <w:r>
        <w:t xml:space="preserve"> </w:t>
      </w:r>
      <w:r>
        <w:t xml:space="preserve">2.2.</w:t>
      </w:r>
      <w:r>
        <w:t xml:space="preserve"> </w:t>
      </w:r>
      <w:r>
        <w:rPr>
          <w:b/>
          <w:bCs/>
        </w:rPr>
        <w:t xml:space="preserve">Ambientes</w:t>
      </w:r>
      <w:r>
        <w:t xml:space="preserve">: DEV, HML e PRD do CRM.</w:t>
      </w:r>
      <w:r>
        <w:t xml:space="preserve"> </w:t>
      </w:r>
      <w:r>
        <w:t xml:space="preserve">2.3.</w:t>
      </w:r>
      <w:r>
        <w:t xml:space="preserve"> </w:t>
      </w:r>
      <w:r>
        <w:rPr>
          <w:b/>
          <w:bCs/>
        </w:rPr>
        <w:t xml:space="preserve">CDC/Replicação</w:t>
      </w:r>
      <w:r>
        <w:t xml:space="preserve">: captura/replicação de dados do CRM (e, quando aplicável, da Unique) para o</w:t>
      </w:r>
      <w:r>
        <w:t xml:space="preserve"> </w:t>
      </w:r>
      <w:r>
        <w:rPr>
          <w:b/>
          <w:bCs/>
        </w:rPr>
        <w:t xml:space="preserve">DW/Lake</w:t>
      </w:r>
      <w:r>
        <w:t xml:space="preserve"> </w:t>
      </w:r>
      <w:r>
        <w:t xml:space="preserve">da CONTRATANTE.</w:t>
      </w:r>
      <w:r>
        <w:t xml:space="preserve"> </w:t>
      </w:r>
      <w:r>
        <w:t xml:space="preserve">2.4.</w:t>
      </w:r>
      <w:r>
        <w:t xml:space="preserve"> </w:t>
      </w: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 (Sev.1)</w:t>
      </w:r>
      <w:r>
        <w:t xml:space="preserve"> </w:t>
      </w:r>
      <w:r>
        <w:t xml:space="preserve">– indisponibilidade total ou perda de dados;</w:t>
      </w:r>
      <w:r>
        <w:t xml:space="preserve"> </w:t>
      </w:r>
      <w:r>
        <w:rPr>
          <w:b/>
          <w:bCs/>
        </w:rPr>
        <w:t xml:space="preserve">Alta (Sev.2)</w:t>
      </w:r>
      <w:r>
        <w:t xml:space="preserve"> </w:t>
      </w:r>
      <w:r>
        <w:t xml:space="preserve">– impacto relevante sem indisponibilidade total;</w:t>
      </w:r>
      <w:r>
        <w:t xml:space="preserve"> </w:t>
      </w:r>
      <w:r>
        <w:rPr>
          <w:b/>
          <w:bCs/>
        </w:rPr>
        <w:t xml:space="preserve">Média (Sev.3)</w:t>
      </w:r>
      <w:r>
        <w:t xml:space="preserve"> </w:t>
      </w:r>
      <w:r>
        <w:t xml:space="preserve">– impacto moderado;</w:t>
      </w:r>
      <w:r>
        <w:t xml:space="preserve"> </w:t>
      </w:r>
      <w:r>
        <w:rPr>
          <w:b/>
          <w:bCs/>
        </w:rPr>
        <w:t xml:space="preserve">Baixa (Sev.4)</w:t>
      </w:r>
      <w:r>
        <w:t xml:space="preserve"> </w:t>
      </w:r>
      <w:r>
        <w:t xml:space="preserve">– melhoria/consulta.</w:t>
      </w:r>
      <w:r>
        <w:t xml:space="preserve"> </w:t>
      </w:r>
      <w:r>
        <w:t xml:space="preserve">2.5.</w:t>
      </w:r>
      <w:r>
        <w:t xml:space="preserve"> </w:t>
      </w:r>
      <w:r>
        <w:rPr>
          <w:b/>
          <w:bCs/>
        </w:rPr>
        <w:t xml:space="preserve">RPO/RTO</w:t>
      </w:r>
      <w:r>
        <w:t xml:space="preserve">: RPO – ponto de recuperação; RTO – tempo de recuperação.</w:t>
      </w:r>
      <w:r>
        <w:t xml:space="preserve"> </w:t>
      </w:r>
      <w:r>
        <w:t xml:space="preserve">2.6.</w:t>
      </w:r>
      <w:r>
        <w:t xml:space="preserve"> </w:t>
      </w:r>
      <w:r>
        <w:rPr>
          <w:b/>
          <w:bCs/>
        </w:rPr>
        <w:t xml:space="preserve">Dados Pessoais</w:t>
      </w:r>
      <w:r>
        <w:t xml:space="preserve">: conforme legislação aplicável.</w:t>
      </w:r>
    </w:p>
    <w:bookmarkEnd w:id="22"/>
    <w:bookmarkStart w:id="23" w:name="cláusula-3-escopo-técnico-do-crm"/>
    <w:p>
      <w:pPr>
        <w:pStyle w:val="Heading2"/>
      </w:pPr>
      <w:r>
        <w:t xml:space="preserve">CLÁUSULA 3 – ESCOPO TÉCNICO DO CRM</w:t>
      </w:r>
    </w:p>
    <w:p>
      <w:pPr>
        <w:pStyle w:val="FirstParagraph"/>
      </w:pPr>
      <w:r>
        <w:t xml:space="preserve">3.1. O escopo funcional do CRM, integrações, requisitos não funcionais (desempenho, segurança, disponibilidade, manutenibilidade) e marcos de entrega constam do</w:t>
      </w:r>
      <w:r>
        <w:t xml:space="preserve"> </w:t>
      </w:r>
      <w:r>
        <w:rPr>
          <w:b/>
          <w:bCs/>
        </w:rPr>
        <w:t xml:space="preserve">Anexo A – SOW/Especificações</w:t>
      </w:r>
      <w:r>
        <w:t xml:space="preserve">.</w:t>
      </w:r>
      <w:r>
        <w:t xml:space="preserve"> </w:t>
      </w:r>
      <w:r>
        <w:t xml:space="preserve">3.2. A evolução de escopo dar‑se‑á por</w:t>
      </w:r>
      <w:r>
        <w:t xml:space="preserve"> </w:t>
      </w:r>
      <w:r>
        <w:rPr>
          <w:b/>
          <w:bCs/>
        </w:rPr>
        <w:t xml:space="preserve">Change Order</w:t>
      </w:r>
      <w:r>
        <w:t xml:space="preserve"> </w:t>
      </w:r>
      <w:r>
        <w:t xml:space="preserve">escrito, com impacto em prazo/custos aprovado pela CONTRATANTE.</w:t>
      </w:r>
    </w:p>
    <w:bookmarkEnd w:id="23"/>
    <w:bookmarkStart w:id="24" w:name="Xe2c5bc622b290c5f50506f1d0dd6fe9349287f0"/>
    <w:p>
      <w:pPr>
        <w:pStyle w:val="Heading2"/>
      </w:pPr>
      <w:r>
        <w:t xml:space="preserve">CLÁUSULA 4 – PROPRIEDADE INTELECTUAL DO CRM (CESSÃO AUTOMÁTICA E DEFINITIVA)</w:t>
      </w:r>
    </w:p>
    <w:p>
      <w:pPr>
        <w:pStyle w:val="FirstParagraph"/>
      </w:pPr>
      <w:r>
        <w:t xml:space="preserve">4.1. A CONTRATADA</w:t>
      </w:r>
      <w:r>
        <w:t xml:space="preserve"> </w:t>
      </w:r>
      <w:r>
        <w:rPr>
          <w:b/>
          <w:bCs/>
        </w:rPr>
        <w:t xml:space="preserve">cede e transfere</w:t>
      </w:r>
      <w:r>
        <w:t xml:space="preserve"> </w:t>
      </w:r>
      <w:r>
        <w:t xml:space="preserve">à CONTRATANTE,</w:t>
      </w:r>
      <w:r>
        <w:t xml:space="preserve"> </w:t>
      </w:r>
      <w:r>
        <w:rPr>
          <w:b/>
          <w:bCs/>
        </w:rPr>
        <w:t xml:space="preserve">desde a criação</w:t>
      </w:r>
      <w:r>
        <w:t xml:space="preserve"> </w:t>
      </w:r>
      <w:r>
        <w:t xml:space="preserve">e por prazo indeterminado,</w:t>
      </w:r>
      <w:r>
        <w:t xml:space="preserve"> </w:t>
      </w:r>
      <w:r>
        <w:rPr>
          <w:b/>
          <w:bCs/>
        </w:rPr>
        <w:t xml:space="preserve">todos os direitos patrimoniais</w:t>
      </w:r>
      <w:r>
        <w:t xml:space="preserve"> </w:t>
      </w:r>
      <w:r>
        <w:t xml:space="preserve">de autor e demais direitos de propriedade intelectual sobre o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Entregáveis</w:t>
      </w:r>
      <w:r>
        <w:t xml:space="preserve">, em caráter total, definitivo, irrevogável e oneroso, abrangendo o uso, fruição, modificação, integração, compilação, reprodução, disponibilização, distribuição e criação de obras derivadas.</w:t>
      </w:r>
      <w:r>
        <w:t xml:space="preserve"> </w:t>
      </w:r>
      <w:r>
        <w:t xml:space="preserve">4.2. A cessão prevista nesta cláusula</w:t>
      </w:r>
      <w:r>
        <w:t xml:space="preserve"> </w:t>
      </w:r>
      <w:r>
        <w:rPr>
          <w:b/>
          <w:bCs/>
        </w:rPr>
        <w:t xml:space="preserve">considera‑se remunerada</w:t>
      </w:r>
      <w:r>
        <w:t xml:space="preserve"> </w:t>
      </w:r>
      <w:r>
        <w:t xml:space="preserve">pelos valores de</w:t>
      </w:r>
      <w:r>
        <w:t xml:space="preserve"> </w:t>
      </w:r>
      <w:r>
        <w:rPr>
          <w:b/>
          <w:bCs/>
        </w:rPr>
        <w:t xml:space="preserve">Setup/Desenvolvimento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Mensalidade</w:t>
      </w:r>
      <w:r>
        <w:t xml:space="preserve">, operando‑se automaticamente à medida que cada Entregável é criado e versionado, independentemente do aceite final, sem prejuízo da medição por marcos.</w:t>
      </w:r>
      <w:r>
        <w:t xml:space="preserve"> </w:t>
      </w:r>
      <w:r>
        <w:t xml:space="preserve">4.3.</w:t>
      </w:r>
      <w:r>
        <w:t xml:space="preserve"> </w:t>
      </w:r>
      <w:r>
        <w:rPr>
          <w:b/>
          <w:bCs/>
        </w:rPr>
        <w:t xml:space="preserve">Direitos morais</w:t>
      </w:r>
      <w:r>
        <w:t xml:space="preserve"> </w:t>
      </w:r>
      <w:r>
        <w:t xml:space="preserve">dos autores permanecem inalterados, comprometendo‑se a CONTRATADA a não praticar atos que limitem o exercício dos direitos patrimoniais pela CONTRATANTE.</w:t>
      </w:r>
      <w:r>
        <w:t xml:space="preserve"> </w:t>
      </w:r>
      <w:r>
        <w:t xml:space="preserve">4.4.</w:t>
      </w:r>
      <w:r>
        <w:t xml:space="preserve"> </w:t>
      </w:r>
      <w:r>
        <w:rPr>
          <w:b/>
          <w:bCs/>
        </w:rPr>
        <w:t xml:space="preserve">Obras preexistentes/componentes genéricos</w:t>
      </w:r>
      <w:r>
        <w:t xml:space="preserve"> </w:t>
      </w:r>
      <w:r>
        <w:t xml:space="preserve">da CONTRATADA permanecem de sua titularidade, desde que não incorporem dados, regras de negócio ou segredos da CONTRATANTE. Se estritamente necessários ao funcionamento do CRM, a CONTRATADA outorga licença</w:t>
      </w:r>
      <w:r>
        <w:t xml:space="preserve"> </w:t>
      </w:r>
      <w:r>
        <w:rPr>
          <w:b/>
          <w:bCs/>
        </w:rPr>
        <w:t xml:space="preserve">perpétua, mundial, irrevogável e sem ônus</w:t>
      </w:r>
      <w:r>
        <w:t xml:space="preserve"> </w:t>
      </w:r>
      <w:r>
        <w:t xml:space="preserve">para uso/modificação</w:t>
      </w:r>
      <w:r>
        <w:t xml:space="preserve"> </w:t>
      </w:r>
      <w:r>
        <w:rPr>
          <w:b/>
          <w:bCs/>
        </w:rPr>
        <w:t xml:space="preserve">no âmbito do CRM</w:t>
      </w:r>
      <w:r>
        <w:t xml:space="preserve">. A CONTRATADA entregará</w:t>
      </w:r>
      <w:r>
        <w:t xml:space="preserve"> </w:t>
      </w:r>
      <w:r>
        <w:rPr>
          <w:b/>
          <w:bCs/>
        </w:rPr>
        <w:t xml:space="preserve">SBOM por release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utilizará licenças copyleft forte</w:t>
      </w:r>
      <w:r>
        <w:t xml:space="preserve"> </w:t>
      </w:r>
      <w:r>
        <w:t xml:space="preserve">(p.ex., GPLv3/AGPL) sem anuência expressa da CONTRATANTE.</w:t>
      </w:r>
      <w:r>
        <w:t xml:space="preserve"> </w:t>
      </w:r>
      <w:r>
        <w:t xml:space="preserve">4.5.</w:t>
      </w:r>
      <w:r>
        <w:t xml:space="preserve"> </w:t>
      </w:r>
      <w:r>
        <w:rPr>
          <w:b/>
          <w:bCs/>
        </w:rPr>
        <w:t xml:space="preserve">Dados</w:t>
      </w:r>
      <w:r>
        <w:t xml:space="preserve"> </w:t>
      </w:r>
      <w:r>
        <w:t xml:space="preserve">inseridos/processados pelo CRM</w:t>
      </w:r>
      <w:r>
        <w:t xml:space="preserve"> </w:t>
      </w:r>
      <w:r>
        <w:rPr>
          <w:b/>
          <w:bCs/>
        </w:rPr>
        <w:t xml:space="preserve">pertencem exclusivamente à CONTRATANTE</w:t>
      </w:r>
      <w:r>
        <w:t xml:space="preserve">.</w:t>
      </w:r>
      <w:r>
        <w:t xml:space="preserve"> </w:t>
      </w:r>
      <w:r>
        <w:t xml:space="preserve">4.6. A CONTRATADA garante que o CRM</w:t>
      </w:r>
      <w:r>
        <w:t xml:space="preserve"> </w:t>
      </w:r>
      <w:r>
        <w:rPr>
          <w:b/>
          <w:bCs/>
        </w:rPr>
        <w:t xml:space="preserve">não infringe</w:t>
      </w:r>
      <w:r>
        <w:t xml:space="preserve"> </w:t>
      </w:r>
      <w:r>
        <w:t xml:space="preserve">direitos de terceiros, obrigando‑se a</w:t>
      </w:r>
      <w:r>
        <w:t xml:space="preserve"> </w:t>
      </w:r>
      <w:r>
        <w:rPr>
          <w:b/>
          <w:bCs/>
        </w:rPr>
        <w:t xml:space="preserve">defender, indenizar e manter indene</w:t>
      </w:r>
      <w:r>
        <w:t xml:space="preserve"> </w:t>
      </w:r>
      <w:r>
        <w:t xml:space="preserve">a CONTRATANTE contra reclamações, perdas e custos, bem como a</w:t>
      </w:r>
      <w:r>
        <w:t xml:space="preserve"> </w:t>
      </w:r>
      <w:r>
        <w:rPr>
          <w:b/>
          <w:bCs/>
        </w:rPr>
        <w:t xml:space="preserve">substituir</w:t>
      </w:r>
      <w:r>
        <w:t xml:space="preserve"> </w:t>
      </w:r>
      <w:r>
        <w:t xml:space="preserve">componentes e</w:t>
      </w:r>
      <w:r>
        <w:t xml:space="preserve"> </w:t>
      </w:r>
      <w:r>
        <w:rPr>
          <w:b/>
          <w:bCs/>
        </w:rPr>
        <w:t xml:space="preserve">sanear</w:t>
      </w:r>
      <w:r>
        <w:t xml:space="preserve"> </w:t>
      </w:r>
      <w:r>
        <w:t xml:space="preserve">a infração</w:t>
      </w:r>
      <w:r>
        <w:t xml:space="preserve"> </w:t>
      </w:r>
      <w:r>
        <w:rPr>
          <w:b/>
          <w:bCs/>
        </w:rPr>
        <w:t xml:space="preserve">em até 10 (dez) dias úteis</w:t>
      </w:r>
      <w:r>
        <w:t xml:space="preserve"> </w:t>
      </w:r>
      <w:r>
        <w:t xml:space="preserve">a contar da notificação.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Registro no INPI (e‑Software) — obrigatoriedade.</w:t>
      </w:r>
      <w:r>
        <w:t xml:space="preserve"> </w:t>
      </w:r>
      <w:r>
        <w:t xml:space="preserve">A CONTRATADA preparará e protocolizará, em nome da CONTRATANTE, o pedido de</w:t>
      </w:r>
      <w:r>
        <w:t xml:space="preserve"> </w:t>
      </w:r>
      <w:r>
        <w:rPr>
          <w:b/>
          <w:bCs/>
        </w:rPr>
        <w:t xml:space="preserve">Registro de Programa de Computador</w:t>
      </w:r>
      <w:r>
        <w:t xml:space="preserve"> </w:t>
      </w:r>
      <w:r>
        <w:t xml:space="preserve">perante o</w:t>
      </w:r>
      <w:r>
        <w:t xml:space="preserve"> </w:t>
      </w:r>
      <w:r>
        <w:rPr>
          <w:b/>
          <w:bCs/>
        </w:rPr>
        <w:t xml:space="preserve">INPI</w:t>
      </w:r>
      <w:r>
        <w:t xml:space="preserve"> </w:t>
      </w:r>
      <w:r>
        <w:t xml:space="preserve">(sistema</w:t>
      </w:r>
      <w:r>
        <w:t xml:space="preserve"> </w:t>
      </w:r>
      <w:r>
        <w:rPr>
          <w:b/>
          <w:bCs/>
        </w:rPr>
        <w:t xml:space="preserve">e‑Software</w:t>
      </w:r>
      <w:r>
        <w:t xml:space="preserve">) relativo ao CRM e às respectivas versões, garantindo que a</w:t>
      </w:r>
      <w:r>
        <w:t xml:space="preserve"> </w:t>
      </w:r>
      <w:r>
        <w:rPr>
          <w:b/>
          <w:bCs/>
        </w:rPr>
        <w:t xml:space="preserve">titularidade</w:t>
      </w:r>
      <w:r>
        <w:t xml:space="preserve"> </w:t>
      </w:r>
      <w:r>
        <w:t xml:space="preserve">conste da CONTRATANTE e os</w:t>
      </w:r>
      <w:r>
        <w:t xml:space="preserve"> </w:t>
      </w:r>
      <w:r>
        <w:rPr>
          <w:b/>
          <w:bCs/>
        </w:rPr>
        <w:t xml:space="preserve">autores</w:t>
      </w:r>
      <w:r>
        <w:t xml:space="preserve"> </w:t>
      </w:r>
      <w:r>
        <w:t xml:space="preserve">sejam devidamente identificados.</w:t>
      </w:r>
    </w:p>
    <w:p>
      <w:pPr>
        <w:pStyle w:val="BodyText"/>
      </w:pPr>
      <w:r>
        <w:t xml:space="preserve">4.8.</w:t>
      </w:r>
      <w:r>
        <w:t xml:space="preserve"> </w:t>
      </w:r>
      <w:r>
        <w:rPr>
          <w:b/>
          <w:bCs/>
        </w:rPr>
        <w:t xml:space="preserve">Prazos.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depósito inicial</w:t>
      </w:r>
      <w:r>
        <w:t xml:space="preserve"> </w:t>
      </w:r>
      <w:r>
        <w:t xml:space="preserve">será protocolizado em até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 </w:t>
      </w:r>
      <w:r>
        <w:t xml:space="preserve">contados do</w:t>
      </w:r>
      <w:r>
        <w:t xml:space="preserve"> </w:t>
      </w:r>
      <w:r>
        <w:rPr>
          <w:b/>
          <w:bCs/>
        </w:rPr>
        <w:t xml:space="preserve">aceite expresso ou funcional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MVP (versão 1.0.0)</w:t>
      </w:r>
      <w:r>
        <w:t xml:space="preserve">; haverá</w:t>
      </w:r>
      <w:r>
        <w:t xml:space="preserve"> </w:t>
      </w:r>
      <w:r>
        <w:rPr>
          <w:b/>
          <w:bCs/>
        </w:rPr>
        <w:t xml:space="preserve">depósitos complementares</w:t>
      </w:r>
      <w:r>
        <w:t xml:space="preserve"> </w:t>
      </w:r>
      <w:r>
        <w:t xml:space="preserve">a cada</w:t>
      </w:r>
      <w:r>
        <w:t xml:space="preserve"> </w:t>
      </w:r>
      <w:r>
        <w:rPr>
          <w:b/>
          <w:bCs/>
        </w:rPr>
        <w:t xml:space="preserve">release major</w:t>
      </w:r>
      <w:r>
        <w:t xml:space="preserve"> </w:t>
      </w:r>
      <w:r>
        <w:t xml:space="preserve">(X.0.0) e</w:t>
      </w:r>
      <w:r>
        <w:t xml:space="preserve"> </w:t>
      </w:r>
      <w:r>
        <w:rPr>
          <w:b/>
          <w:bCs/>
        </w:rPr>
        <w:t xml:space="preserve">depósito final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handover</w:t>
      </w:r>
      <w:r>
        <w:t xml:space="preserve">.</w:t>
      </w:r>
    </w:p>
    <w:p>
      <w:pPr>
        <w:pStyle w:val="BodyText"/>
      </w:pPr>
      <w:r>
        <w:t xml:space="preserve">4.9.</w:t>
      </w:r>
      <w:r>
        <w:t xml:space="preserve"> </w:t>
      </w:r>
      <w:r>
        <w:rPr>
          <w:b/>
          <w:bCs/>
        </w:rPr>
        <w:t xml:space="preserve">Materiais do depósito.</w:t>
      </w:r>
      <w:r>
        <w:t xml:space="preserve"> </w:t>
      </w:r>
      <w:r>
        <w:t xml:space="preserve">O dossiê conterá</w:t>
      </w:r>
      <w:r>
        <w:t xml:space="preserve"> </w:t>
      </w:r>
      <w:r>
        <w:rPr>
          <w:b/>
          <w:bCs/>
        </w:rPr>
        <w:t xml:space="preserve">título</w:t>
      </w:r>
      <w:r>
        <w:t xml:space="preserve">,</w:t>
      </w:r>
      <w:r>
        <w:t xml:space="preserve"> </w:t>
      </w:r>
      <w:r>
        <w:rPr>
          <w:b/>
          <w:bCs/>
        </w:rPr>
        <w:t xml:space="preserve">versão</w:t>
      </w:r>
      <w:r>
        <w:t xml:space="preserve">, identificação de</w:t>
      </w:r>
      <w:r>
        <w:t xml:space="preserve"> </w:t>
      </w:r>
      <w:r>
        <w:rPr>
          <w:b/>
          <w:bCs/>
        </w:rPr>
        <w:t xml:space="preserve">titular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autores</w:t>
      </w:r>
      <w:r>
        <w:t xml:space="preserve">,</w:t>
      </w:r>
      <w:r>
        <w:t xml:space="preserve"> </w:t>
      </w:r>
      <w:r>
        <w:rPr>
          <w:b/>
          <w:bCs/>
        </w:rPr>
        <w:t xml:space="preserve">declaração de originalidade/titularidade</w:t>
      </w:r>
      <w:r>
        <w:t xml:space="preserve"> </w:t>
      </w:r>
      <w:r>
        <w:t xml:space="preserve">com base neste contrato, e</w:t>
      </w:r>
      <w:r>
        <w:t xml:space="preserve"> </w:t>
      </w:r>
      <w:r>
        <w:rPr>
          <w:b/>
          <w:bCs/>
        </w:rPr>
        <w:t xml:space="preserve">trechos de código e/ou documentação técnica</w:t>
      </w:r>
      <w:r>
        <w:t xml:space="preserve"> </w:t>
      </w:r>
      <w:r>
        <w:t xml:space="preserve">suficientes para individualizar o programa, conforme</w:t>
      </w:r>
      <w:r>
        <w:t xml:space="preserve"> </w:t>
      </w:r>
      <w:r>
        <w:rPr>
          <w:b/>
          <w:bCs/>
        </w:rPr>
        <w:t xml:space="preserve">guias do INPI</w:t>
      </w:r>
      <w:r>
        <w:t xml:space="preserve">, preservados segredos de negócio e dados pessoais.</w:t>
      </w:r>
    </w:p>
    <w:p>
      <w:pPr>
        <w:pStyle w:val="BodyText"/>
      </w:pPr>
      <w:r>
        <w:t xml:space="preserve">4.10.</w:t>
      </w:r>
      <w:r>
        <w:t xml:space="preserve"> </w:t>
      </w:r>
      <w:r>
        <w:rPr>
          <w:b/>
          <w:bCs/>
        </w:rPr>
        <w:t xml:space="preserve">Sigilo e compliance.</w:t>
      </w:r>
      <w:r>
        <w:t xml:space="preserve"> </w:t>
      </w:r>
      <w:r>
        <w:t xml:space="preserve">O conteúdo depositado permanecerá</w:t>
      </w:r>
      <w:r>
        <w:t xml:space="preserve"> </w:t>
      </w:r>
      <w:r>
        <w:rPr>
          <w:b/>
          <w:bCs/>
        </w:rPr>
        <w:t xml:space="preserve">em sigilo</w:t>
      </w:r>
      <w:r>
        <w:t xml:space="preserve"> </w:t>
      </w:r>
      <w:r>
        <w:t xml:space="preserve">nos termos do INPI. A CONTRATADA assegurará que o material não contenha</w:t>
      </w:r>
      <w:r>
        <w:t xml:space="preserve"> </w:t>
      </w:r>
      <w:r>
        <w:rPr>
          <w:b/>
          <w:bCs/>
        </w:rPr>
        <w:t xml:space="preserve">licenças restritivas</w:t>
      </w:r>
      <w:r>
        <w:t xml:space="preserve"> </w:t>
      </w:r>
      <w:r>
        <w:t xml:space="preserve">ou conteúdos de</w:t>
      </w:r>
      <w:r>
        <w:t xml:space="preserve"> </w:t>
      </w:r>
      <w:r>
        <w:rPr>
          <w:b/>
          <w:bCs/>
        </w:rPr>
        <w:t xml:space="preserve">terceiros</w:t>
      </w:r>
      <w:r>
        <w:t xml:space="preserve"> </w:t>
      </w:r>
      <w:r>
        <w:t xml:space="preserve">que limitem direitos da CONTRATANTE.</w:t>
      </w:r>
    </w:p>
    <w:p>
      <w:pPr>
        <w:pStyle w:val="BodyText"/>
      </w:pPr>
      <w:r>
        <w:t xml:space="preserve">4.11.</w:t>
      </w:r>
      <w:r>
        <w:t xml:space="preserve"> </w:t>
      </w:r>
      <w:r>
        <w:rPr>
          <w:b/>
          <w:bCs/>
        </w:rPr>
        <w:t xml:space="preserve">Comprovação.</w:t>
      </w:r>
      <w:r>
        <w:t xml:space="preserve"> </w:t>
      </w:r>
      <w:r>
        <w:t xml:space="preserve">Em até</w:t>
      </w:r>
      <w:r>
        <w:t xml:space="preserve"> </w:t>
      </w:r>
      <w:r>
        <w:rPr>
          <w:b/>
          <w:bCs/>
        </w:rPr>
        <w:t xml:space="preserve">5 (cinco) dias úteis</w:t>
      </w:r>
      <w:r>
        <w:t xml:space="preserve"> </w:t>
      </w:r>
      <w:r>
        <w:t xml:space="preserve">após cada protocolo, a CONTRATADA entregará à CONTRATANTE:</w:t>
      </w:r>
      <w:r>
        <w:t xml:space="preserve"> </w:t>
      </w:r>
      <w:r>
        <w:rPr>
          <w:b/>
          <w:bCs/>
        </w:rPr>
        <w:t xml:space="preserve">número do processo</w:t>
      </w:r>
      <w:r>
        <w:t xml:space="preserve">,</w:t>
      </w:r>
      <w:r>
        <w:t xml:space="preserve"> </w:t>
      </w:r>
      <w:r>
        <w:rPr>
          <w:b/>
          <w:bCs/>
        </w:rPr>
        <w:t xml:space="preserve">comprovantes de pagamento</w:t>
      </w:r>
      <w:r>
        <w:t xml:space="preserve">,</w:t>
      </w:r>
      <w:r>
        <w:t xml:space="preserve"> </w:t>
      </w:r>
      <w:r>
        <w:rPr>
          <w:b/>
          <w:bCs/>
        </w:rPr>
        <w:t xml:space="preserve">recibo de protocolo</w:t>
      </w:r>
      <w:r>
        <w:t xml:space="preserve"> </w:t>
      </w:r>
      <w:r>
        <w:t xml:space="preserve">e, quando emitido, o</w:t>
      </w:r>
      <w:r>
        <w:t xml:space="preserve"> </w:t>
      </w:r>
      <w:r>
        <w:rPr>
          <w:b/>
          <w:bCs/>
        </w:rPr>
        <w:t xml:space="preserve">certificado de registro</w:t>
      </w:r>
      <w:r>
        <w:t xml:space="preserve">; anexará ainda</w:t>
      </w:r>
      <w:r>
        <w:t xml:space="preserve"> </w:t>
      </w:r>
      <w:r>
        <w:rPr>
          <w:b/>
          <w:bCs/>
        </w:rPr>
        <w:t xml:space="preserve">hash (SHA‑256)</w:t>
      </w:r>
      <w:r>
        <w:t xml:space="preserve"> </w:t>
      </w:r>
      <w:r>
        <w:t xml:space="preserve">dos arquivos depositados e</w:t>
      </w:r>
      <w:r>
        <w:t xml:space="preserve"> </w:t>
      </w:r>
      <w:r>
        <w:rPr>
          <w:b/>
          <w:bCs/>
        </w:rPr>
        <w:t xml:space="preserve">carimbo do tempo</w:t>
      </w:r>
      <w:r>
        <w:t xml:space="preserve">.</w:t>
      </w:r>
    </w:p>
    <w:p>
      <w:pPr>
        <w:pStyle w:val="BodyText"/>
      </w:pPr>
      <w:r>
        <w:t xml:space="preserve">4.12.</w:t>
      </w:r>
      <w:r>
        <w:t xml:space="preserve"> </w:t>
      </w:r>
      <w:r>
        <w:rPr>
          <w:b/>
          <w:bCs/>
        </w:rPr>
        <w:t xml:space="preserve">Custos.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taxas/retribuições</w:t>
      </w:r>
      <w:r>
        <w:t xml:space="preserve"> </w:t>
      </w:r>
      <w:r>
        <w:t xml:space="preserve">do INPI correrão por conta 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; o</w:t>
      </w:r>
      <w:r>
        <w:t xml:space="preserve"> </w:t>
      </w:r>
      <w:r>
        <w:rPr>
          <w:b/>
          <w:bCs/>
        </w:rPr>
        <w:t xml:space="preserve">preparo do dossiê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protocolo</w:t>
      </w:r>
      <w:r>
        <w:t xml:space="preserve"> </w:t>
      </w:r>
      <w:r>
        <w:t xml:space="preserve">serão executados pela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rPr>
          <w:b/>
          <w:bCs/>
        </w:rPr>
        <w:t xml:space="preserve">sem custo adicional</w:t>
      </w:r>
      <w:r>
        <w:t xml:space="preserve">, salvo despesas oficiais de terceiros previamente aprovadas.</w:t>
      </w:r>
    </w:p>
    <w:p>
      <w:pPr>
        <w:pStyle w:val="BodyText"/>
      </w:pPr>
      <w:r>
        <w:t xml:space="preserve">4.13.</w:t>
      </w:r>
      <w:r>
        <w:t xml:space="preserve"> </w:t>
      </w:r>
      <w:r>
        <w:rPr>
          <w:b/>
          <w:bCs/>
        </w:rPr>
        <w:t xml:space="preserve">Provas complementares (opcionais).</w:t>
      </w:r>
      <w:r>
        <w:t xml:space="preserve"> </w:t>
      </w:r>
      <w:r>
        <w:t xml:space="preserve">A CONTRATADA apoiará a CONTRATANTE na lavratura de</w:t>
      </w:r>
      <w:r>
        <w:t xml:space="preserve"> </w:t>
      </w:r>
      <w:r>
        <w:rPr>
          <w:b/>
          <w:bCs/>
        </w:rPr>
        <w:t xml:space="preserve">ata notarial</w:t>
      </w:r>
      <w:r>
        <w:t xml:space="preserve"> </w:t>
      </w:r>
      <w:r>
        <w:t xml:space="preserve">(Cartório de Notas) para captura de evidências (repositórios Git, commits,</w:t>
      </w:r>
      <w:r>
        <w:t xml:space="preserve"> </w:t>
      </w:r>
      <w:r>
        <w:rPr>
          <w:b/>
          <w:bCs/>
        </w:rPr>
        <w:t xml:space="preserve">SBOM</w:t>
      </w:r>
      <w:r>
        <w:t xml:space="preserve">, diagramas) e no</w:t>
      </w:r>
      <w:r>
        <w:t xml:space="preserve"> </w:t>
      </w:r>
      <w:r>
        <w:rPr>
          <w:b/>
          <w:bCs/>
        </w:rPr>
        <w:t xml:space="preserve">registro no RTD</w:t>
      </w:r>
      <w:r>
        <w:t xml:space="preserve"> </w:t>
      </w:r>
      <w:r>
        <w:t xml:space="preserve">(Cartório de Registro de Títulos e Documentos) de contratos/cessões e evidências técnicas; quando aplicável, apoiará o</w:t>
      </w:r>
      <w:r>
        <w:t xml:space="preserve"> </w:t>
      </w:r>
      <w:r>
        <w:rPr>
          <w:b/>
          <w:bCs/>
        </w:rPr>
        <w:t xml:space="preserve">registro de manuais/documentação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Escritório de Direitos Autorais da Biblioteca Nacional (EDA)</w:t>
      </w:r>
      <w:r>
        <w:t xml:space="preserve">.</w:t>
      </w:r>
    </w:p>
    <w:bookmarkEnd w:id="24"/>
    <w:bookmarkStart w:id="25" w:name="Xb6e236172dd524f1095cf1231dfa73d7a5d5083"/>
    <w:p>
      <w:pPr>
        <w:pStyle w:val="Heading2"/>
      </w:pPr>
      <w:r>
        <w:t xml:space="preserve">CLÁUSULA 5 – REPOSITÓRIOS, VERSIONAMENTO E ENTREGA CONTÍNUA</w:t>
      </w:r>
    </w:p>
    <w:p>
      <w:pPr>
        <w:pStyle w:val="FirstParagraph"/>
      </w:pPr>
      <w:r>
        <w:t xml:space="preserve">5.1. Todos os repositórios Git do CRM (código, IaC, pipelines e documentação) serão</w:t>
      </w:r>
      <w:r>
        <w:t xml:space="preserve"> </w:t>
      </w:r>
      <w:r>
        <w:rPr>
          <w:b/>
          <w:bCs/>
        </w:rPr>
        <w:t xml:space="preserve">criados e hospedados na organização da CONTRATANTE</w:t>
      </w:r>
      <w:r>
        <w:t xml:space="preserve">, com propriedade e administração da CONTRATANTE.</w:t>
      </w:r>
      <w:r>
        <w:t xml:space="preserve"> </w:t>
      </w:r>
      <w:r>
        <w:t xml:space="preserve">5.2. A CONTRATADA realizará</w:t>
      </w:r>
      <w:r>
        <w:t xml:space="preserve"> </w:t>
      </w:r>
      <w:r>
        <w:rPr>
          <w:b/>
          <w:bCs/>
        </w:rPr>
        <w:t xml:space="preserve">commits/push diários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PRs semanais</w:t>
      </w:r>
      <w:r>
        <w:t xml:space="preserve">, com</w:t>
      </w:r>
      <w:r>
        <w:t xml:space="preserve"> </w:t>
      </w:r>
      <w:r>
        <w:rPr>
          <w:b/>
          <w:bCs/>
        </w:rPr>
        <w:t xml:space="preserve">branch protection</w:t>
      </w:r>
      <w:r>
        <w:t xml:space="preserve">, revisão por pares e trilha de auditoria. Segredos, chaves e tokens serão geridos em</w:t>
      </w:r>
      <w:r>
        <w:t xml:space="preserve"> </w:t>
      </w:r>
      <w:r>
        <w:rPr>
          <w:b/>
          <w:bCs/>
        </w:rPr>
        <w:t xml:space="preserve">cofre de segredos</w:t>
      </w:r>
      <w:r>
        <w:t xml:space="preserve"> </w:t>
      </w:r>
      <w:r>
        <w:t xml:space="preserve">da CONTRATANTE.</w:t>
      </w:r>
      <w:r>
        <w:t xml:space="preserve"> </w:t>
      </w:r>
      <w:r>
        <w:t xml:space="preserve">5.3. A cada</w:t>
      </w:r>
      <w:r>
        <w:t xml:space="preserve"> </w:t>
      </w:r>
      <w:r>
        <w:rPr>
          <w:b/>
          <w:bCs/>
        </w:rPr>
        <w:t xml:space="preserve">release</w:t>
      </w:r>
      <w:r>
        <w:t xml:space="preserve">, a CONTRATADA entregará: (i) código‑fonte versionado; (ii) IaC e pipelines atualizados; (iii) documentação técnica/funcional; (iv) runbooks; (v)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e relatório de licenças; (vi) relatórios de testes e cobertura; (vii) relatórios</w:t>
      </w:r>
      <w:r>
        <w:t xml:space="preserve"> </w:t>
      </w:r>
      <w:r>
        <w:rPr>
          <w:b/>
          <w:bCs/>
        </w:rPr>
        <w:t xml:space="preserve">SAST/DAST/SCA</w:t>
      </w:r>
      <w:r>
        <w:t xml:space="preserve"> </w:t>
      </w:r>
      <w:r>
        <w:t xml:space="preserve">e plano de correção.</w:t>
      </w:r>
    </w:p>
    <w:bookmarkEnd w:id="25"/>
    <w:bookmarkStart w:id="26" w:name="X2b7d43ab54cdd21e547cd967724fb5755b8ad29"/>
    <w:p>
      <w:pPr>
        <w:pStyle w:val="Heading2"/>
      </w:pPr>
      <w:r>
        <w:t xml:space="preserve">CLÁUSULA 6 – AMBIENTES E INFRAESTRUTURA (CRM)</w:t>
      </w:r>
    </w:p>
    <w:p>
      <w:pPr>
        <w:pStyle w:val="FirstParagraph"/>
      </w:pPr>
      <w:r>
        <w:t xml:space="preserve">6.1. Os</w:t>
      </w:r>
      <w:r>
        <w:t xml:space="preserve"> </w:t>
      </w:r>
      <w:r>
        <w:rPr>
          <w:b/>
          <w:bCs/>
        </w:rPr>
        <w:t xml:space="preserve">Ambientes DEV/HML/PRD</w:t>
      </w:r>
      <w:r>
        <w:t xml:space="preserve"> </w:t>
      </w:r>
      <w:r>
        <w:t xml:space="preserve">do CRM serão provisionados</w:t>
      </w:r>
      <w:r>
        <w:t xml:space="preserve"> </w:t>
      </w:r>
      <w:r>
        <w:rPr>
          <w:b/>
          <w:bCs/>
        </w:rPr>
        <w:t xml:space="preserve">exclusivamente em contas de nuvem da CONTRATANTE</w:t>
      </w:r>
      <w:r>
        <w:t xml:space="preserve">, com faturamento e titularidade em seu nome.</w:t>
      </w:r>
      <w:r>
        <w:t xml:space="preserve"> </w:t>
      </w:r>
      <w:r>
        <w:t xml:space="preserve">6.2. A CONTRATANTE deterá</w:t>
      </w:r>
      <w:r>
        <w:t xml:space="preserve"> </w:t>
      </w:r>
      <w:r>
        <w:rPr>
          <w:b/>
          <w:bCs/>
        </w:rPr>
        <w:t xml:space="preserve">acesso administrativo (owner/root)</w:t>
      </w:r>
      <w:r>
        <w:t xml:space="preserve"> </w:t>
      </w:r>
      <w:r>
        <w:t xml:space="preserve">a todos os recursos do CRM, incluindo servidores, orquestradores, filas, storage, CDN, WAF, balanceadores, jobs e</w:t>
      </w:r>
      <w:r>
        <w:t xml:space="preserve"> </w:t>
      </w:r>
      <w:r>
        <w:rPr>
          <w:b/>
          <w:bCs/>
        </w:rPr>
        <w:t xml:space="preserve">banco(s) de dados</w:t>
      </w:r>
      <w:r>
        <w:t xml:space="preserve">. A CONTRATADA terá perfis</w:t>
      </w:r>
      <w:r>
        <w:t xml:space="preserve"> </w:t>
      </w:r>
      <w:r>
        <w:rPr>
          <w:b/>
          <w:bCs/>
        </w:rPr>
        <w:t xml:space="preserve">RBAC mínimos</w:t>
      </w:r>
      <w:r>
        <w:t xml:space="preserve">.</w:t>
      </w:r>
      <w:r>
        <w:t xml:space="preserve"> </w:t>
      </w:r>
      <w:r>
        <w:t xml:space="preserve">6.3.</w:t>
      </w:r>
      <w:r>
        <w:t xml:space="preserve"> </w:t>
      </w:r>
      <w:r>
        <w:rPr>
          <w:b/>
          <w:bCs/>
        </w:rPr>
        <w:t xml:space="preserve">Observabilidade</w:t>
      </w:r>
      <w:r>
        <w:t xml:space="preserve">: métricas, logs, traces, dashboards e alertas ficarão sob ferramentas/contas da CONTRATANTE, com</w:t>
      </w:r>
      <w:r>
        <w:t xml:space="preserve"> </w:t>
      </w:r>
      <w:r>
        <w:rPr>
          <w:b/>
          <w:bCs/>
        </w:rPr>
        <w:t xml:space="preserve">retenção mínima de 365 dias</w:t>
      </w:r>
      <w:r>
        <w:t xml:space="preserve">.</w:t>
      </w:r>
    </w:p>
    <w:bookmarkEnd w:id="26"/>
    <w:bookmarkStart w:id="27" w:name="X76cd1c73c90479d2d0460286f279081720cabc5"/>
    <w:p>
      <w:pPr>
        <w:pStyle w:val="Heading2"/>
      </w:pPr>
      <w:r>
        <w:t xml:space="preserve">CLÁUSULA 7 – DADOS, BANCO(S) DE DADOS E PORTABILIDADE (CRM)</w:t>
      </w:r>
    </w:p>
    <w:p>
      <w:pPr>
        <w:pStyle w:val="FirstParagraph"/>
      </w:pPr>
      <w:r>
        <w:t xml:space="preserve">7.1. O(s) banco(s) de dados do CRM será(ão) provisionado(s) em recursos da CONTRATANTE, com</w:t>
      </w:r>
      <w:r>
        <w:t xml:space="preserve"> </w:t>
      </w:r>
      <w:r>
        <w:rPr>
          <w:b/>
          <w:bCs/>
        </w:rPr>
        <w:t xml:space="preserve">acesso DBA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dump completo on‑demand</w:t>
      </w:r>
      <w:r>
        <w:t xml:space="preserve"> </w:t>
      </w:r>
      <w:r>
        <w:t xml:space="preserve">pela CONTRATANTE.</w:t>
      </w:r>
      <w:r>
        <w:t xml:space="preserve"> </w:t>
      </w:r>
      <w:r>
        <w:t xml:space="preserve">7.2. A CONTRATADA implementará</w:t>
      </w:r>
      <w:r>
        <w:t xml:space="preserve"> </w:t>
      </w:r>
      <w:r>
        <w:rPr>
          <w:b/>
          <w:bCs/>
        </w:rPr>
        <w:t xml:space="preserve">CDC/replicação</w:t>
      </w:r>
      <w:r>
        <w:t xml:space="preserve"> </w:t>
      </w:r>
      <w:r>
        <w:t xml:space="preserve">do CRM para o</w:t>
      </w:r>
      <w:r>
        <w:t xml:space="preserve"> </w:t>
      </w:r>
      <w:r>
        <w:rPr>
          <w:b/>
          <w:bCs/>
        </w:rPr>
        <w:t xml:space="preserve">DW/Lake</w:t>
      </w:r>
      <w:r>
        <w:t xml:space="preserve"> </w:t>
      </w:r>
      <w:r>
        <w:t xml:space="preserve">da CONTRATANTE, garantindo exportação</w:t>
      </w:r>
      <w:r>
        <w:t xml:space="preserve"> </w:t>
      </w:r>
      <w:r>
        <w:rPr>
          <w:b/>
          <w:bCs/>
        </w:rPr>
        <w:t xml:space="preserve">em tempo quase real</w:t>
      </w:r>
      <w:r>
        <w:t xml:space="preserve">.</w:t>
      </w:r>
      <w:r>
        <w:t xml:space="preserve"> </w:t>
      </w:r>
      <w:r>
        <w:t xml:space="preserve">7.3.</w:t>
      </w:r>
      <w:r>
        <w:t xml:space="preserve"> </w:t>
      </w:r>
      <w:r>
        <w:rPr>
          <w:b/>
          <w:bCs/>
        </w:rPr>
        <w:t xml:space="preserve">Backups e DR</w:t>
      </w:r>
      <w:r>
        <w:t xml:space="preserve">: backups diários com</w:t>
      </w:r>
      <w:r>
        <w:t xml:space="preserve"> </w:t>
      </w:r>
      <w:r>
        <w:rPr>
          <w:b/>
          <w:bCs/>
        </w:rPr>
        <w:t xml:space="preserve">RPO ≤ 24h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RTO ≤ 8h</w:t>
      </w:r>
      <w:r>
        <w:t xml:space="preserve">, testes de restauração</w:t>
      </w:r>
      <w:r>
        <w:t xml:space="preserve"> </w:t>
      </w:r>
      <w:r>
        <w:rPr>
          <w:b/>
          <w:bCs/>
        </w:rPr>
        <w:t xml:space="preserve">trimestrais</w:t>
      </w:r>
      <w:r>
        <w:t xml:space="preserve"> </w:t>
      </w:r>
      <w:r>
        <w:t xml:space="preserve">e relatório de evidências.</w:t>
      </w:r>
    </w:p>
    <w:bookmarkEnd w:id="27"/>
    <w:bookmarkStart w:id="28" w:name="Xc3a1626a8e8993278d3817ec0f23ce75b2e4db3"/>
    <w:p>
      <w:pPr>
        <w:pStyle w:val="Heading2"/>
      </w:pPr>
      <w:r>
        <w:t xml:space="preserve">CLÁUSULA 8 – PLATAFORMA UNIQUE (SaaS) – TITULARIDADE, DADOS E ESCROW</w:t>
      </w:r>
    </w:p>
    <w:p>
      <w:pPr>
        <w:pStyle w:val="FirstParagraph"/>
      </w:pPr>
      <w:r>
        <w:t xml:space="preserve">8.1. A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 seus módulos são de titularidade exclusiva da CONTRATADA, licenciados à CONTRATANTE em caráter</w:t>
      </w:r>
      <w:r>
        <w:t xml:space="preserve"> </w:t>
      </w:r>
      <w:r>
        <w:rPr>
          <w:b/>
          <w:bCs/>
        </w:rPr>
        <w:t xml:space="preserve">não exclusivo</w:t>
      </w:r>
      <w:r>
        <w:t xml:space="preserve">.</w:t>
      </w:r>
      <w:r>
        <w:t xml:space="preserve"> </w:t>
      </w:r>
      <w:r>
        <w:t xml:space="preserve">8.2. A CONTRATADA assegurará à CONTRATANTE: (i)</w:t>
      </w:r>
      <w:r>
        <w:t xml:space="preserve"> </w:t>
      </w:r>
      <w:r>
        <w:rPr>
          <w:b/>
          <w:bCs/>
        </w:rPr>
        <w:t xml:space="preserve">exportação contínua</w:t>
      </w:r>
      <w:r>
        <w:t xml:space="preserve"> </w:t>
      </w:r>
      <w:r>
        <w:t xml:space="preserve">dos dados da Unique em formato aberto (CSV/JSON/SQL); (ii)</w:t>
      </w:r>
      <w:r>
        <w:t xml:space="preserve"> </w:t>
      </w:r>
      <w:r>
        <w:rPr>
          <w:b/>
          <w:bCs/>
        </w:rPr>
        <w:t xml:space="preserve">CDC/replicação</w:t>
      </w:r>
      <w:r>
        <w:t xml:space="preserve"> </w:t>
      </w:r>
      <w:r>
        <w:t xml:space="preserve">dos dados da Unique para repositório/DW da CONTRATANTE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acesso</w:t>
      </w:r>
      <w:r>
        <w:t xml:space="preserve"> </w:t>
      </w:r>
      <w:r>
        <w:rPr>
          <w:b/>
          <w:bCs/>
        </w:rPr>
        <w:t xml:space="preserve">read‑only</w:t>
      </w:r>
      <w:r>
        <w:t xml:space="preserve"> </w:t>
      </w:r>
      <w:r>
        <w:t xml:space="preserve">a banco de réplica; (iii)</w:t>
      </w:r>
      <w:r>
        <w:t xml:space="preserve"> </w:t>
      </w:r>
      <w:r>
        <w:rPr>
          <w:b/>
          <w:bCs/>
        </w:rPr>
        <w:t xml:space="preserve">SLA de interoperabilidade</w:t>
      </w:r>
      <w:r>
        <w:t xml:space="preserve"> </w:t>
      </w:r>
      <w:r>
        <w:t xml:space="preserve">Unique ↔ CRM, conforme</w:t>
      </w:r>
      <w:r>
        <w:t xml:space="preserve"> </w:t>
      </w:r>
      <w:r>
        <w:rPr>
          <w:b/>
          <w:bCs/>
        </w:rPr>
        <w:t xml:space="preserve">Anexo B</w:t>
      </w:r>
      <w:r>
        <w:t xml:space="preserve">.</w:t>
      </w:r>
      <w:r>
        <w:t xml:space="preserve"> </w:t>
      </w:r>
      <w:r>
        <w:t xml:space="preserve">8.3.</w:t>
      </w:r>
      <w:r>
        <w:t xml:space="preserve"> </w:t>
      </w:r>
      <w:r>
        <w:rPr>
          <w:b/>
          <w:bCs/>
        </w:rPr>
        <w:t xml:space="preserve">Escrow</w:t>
      </w:r>
      <w:r>
        <w:t xml:space="preserve">: a CONTRATADA depositará o</w:t>
      </w:r>
      <w:r>
        <w:t xml:space="preserve"> </w:t>
      </w:r>
      <w:r>
        <w:rPr>
          <w:b/>
          <w:bCs/>
        </w:rPr>
        <w:t xml:space="preserve">código‑fonte da Unique</w:t>
      </w:r>
      <w:r>
        <w:t xml:space="preserve">, scripts de build e documentação em agente de escrow independente, com liberação em caso de insolvência, descontinuidade do produto,</w:t>
      </w:r>
      <w:r>
        <w:t xml:space="preserve"> </w:t>
      </w:r>
      <w:r>
        <w:rPr>
          <w:b/>
          <w:bCs/>
        </w:rPr>
        <w:t xml:space="preserve">descumprimento material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SLA crítico reiterado</w:t>
      </w:r>
      <w:r>
        <w:t xml:space="preserve">.</w:t>
      </w:r>
    </w:p>
    <w:bookmarkEnd w:id="28"/>
    <w:bookmarkStart w:id="29" w:name="Xca25c7e518552124f6cc78776817b29d896d5cf"/>
    <w:p>
      <w:pPr>
        <w:pStyle w:val="Heading2"/>
      </w:pPr>
      <w:r>
        <w:t xml:space="preserve">CLÁUSULA 9 – SEGURANÇA DA INFORMAÇÃO E SDLC</w:t>
      </w:r>
    </w:p>
    <w:p>
      <w:pPr>
        <w:pStyle w:val="FirstParagraph"/>
      </w:pPr>
      <w:r>
        <w:t xml:space="preserve">9.1. A CONTRATADA observará</w:t>
      </w:r>
      <w:r>
        <w:t xml:space="preserve"> </w:t>
      </w:r>
      <w:r>
        <w:rPr>
          <w:b/>
          <w:bCs/>
        </w:rPr>
        <w:t xml:space="preserve">boas práticas OWASP</w:t>
      </w:r>
      <w:r>
        <w:t xml:space="preserve">, adotará</w:t>
      </w:r>
      <w:r>
        <w:t xml:space="preserve"> </w:t>
      </w:r>
      <w:r>
        <w:rPr>
          <w:b/>
          <w:bCs/>
        </w:rPr>
        <w:t xml:space="preserve">processos de desenvolvimento seguro</w:t>
      </w:r>
      <w:r>
        <w:t xml:space="preserve"> </w:t>
      </w:r>
      <w:r>
        <w:t xml:space="preserve">(ex.: práticas alinháveis ao SSDF/NIST) e evidenciará testes e correções de vulnerabilidades conforme</w:t>
      </w:r>
      <w:r>
        <w:t xml:space="preserve"> </w:t>
      </w:r>
      <w:r>
        <w:rPr>
          <w:b/>
          <w:bCs/>
        </w:rPr>
        <w:t xml:space="preserve">Anexo C – Requisitos de Segurança e SDLC</w:t>
      </w:r>
      <w:r>
        <w:t xml:space="preserve">.</w:t>
      </w:r>
      <w:r>
        <w:t xml:space="preserve"> </w:t>
      </w:r>
      <w:r>
        <w:t xml:space="preserve">9.2. Vulnerabilidades</w:t>
      </w:r>
      <w:r>
        <w:t xml:space="preserve"> </w:t>
      </w:r>
      <w:r>
        <w:rPr>
          <w:b/>
          <w:bCs/>
        </w:rPr>
        <w:t xml:space="preserve">Sev.1</w:t>
      </w:r>
      <w:r>
        <w:t xml:space="preserve"> </w:t>
      </w:r>
      <w:r>
        <w:t xml:space="preserve">deverão ser corrigidas</w:t>
      </w:r>
      <w:r>
        <w:t xml:space="preserve"> </w:t>
      </w:r>
      <w:r>
        <w:rPr>
          <w:b/>
          <w:bCs/>
        </w:rPr>
        <w:t xml:space="preserve">imediatamente</w:t>
      </w:r>
      <w:r>
        <w:t xml:space="preserve"> </w:t>
      </w:r>
      <w:r>
        <w:t xml:space="preserve">(workaround &lt; 24h e correção em produção &lt; 72h);</w:t>
      </w:r>
      <w:r>
        <w:t xml:space="preserve"> </w:t>
      </w:r>
      <w:r>
        <w:rPr>
          <w:b/>
          <w:bCs/>
        </w:rPr>
        <w:t xml:space="preserve">Sev.2</w:t>
      </w:r>
      <w:r>
        <w:t xml:space="preserve"> </w:t>
      </w:r>
      <w:r>
        <w:t xml:space="preserve">em até 5 dias úteis;</w:t>
      </w:r>
      <w:r>
        <w:t xml:space="preserve"> </w:t>
      </w:r>
      <w:r>
        <w:rPr>
          <w:b/>
          <w:bCs/>
        </w:rPr>
        <w:t xml:space="preserve">Sev.3</w:t>
      </w:r>
      <w:r>
        <w:t xml:space="preserve"> </w:t>
      </w:r>
      <w:r>
        <w:t xml:space="preserve">em 15 dias úteis.</w:t>
      </w:r>
    </w:p>
    <w:bookmarkEnd w:id="29"/>
    <w:bookmarkStart w:id="30" w:name="Xcb05be6abb2be9cc5c5322e95901996839f64d8"/>
    <w:p>
      <w:pPr>
        <w:pStyle w:val="Heading2"/>
      </w:pPr>
      <w:r>
        <w:t xml:space="preserve">CLÁUSULA 10 – PRIVACIDADE E PROTEÇÃO DE DADOS (LGPD)</w:t>
      </w:r>
    </w:p>
    <w:p>
      <w:pPr>
        <w:pStyle w:val="FirstParagraph"/>
      </w:pPr>
      <w:r>
        <w:t xml:space="preserve">10.1. No tratamento de dados pela operação do CRM,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Controladora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atua como</w:t>
      </w:r>
      <w:r>
        <w:t xml:space="preserve"> </w:t>
      </w:r>
      <w:r>
        <w:rPr>
          <w:b/>
          <w:bCs/>
        </w:rPr>
        <w:t xml:space="preserve">Operadora</w:t>
      </w:r>
      <w:r>
        <w:t xml:space="preserve">; na Unique, quando houver tratamento</w:t>
      </w:r>
      <w:r>
        <w:t xml:space="preserve"> </w:t>
      </w:r>
      <w:r>
        <w:rPr>
          <w:b/>
          <w:bCs/>
        </w:rPr>
        <w:t xml:space="preserve">autônomo</w:t>
      </w:r>
      <w:r>
        <w:t xml:space="preserve"> </w:t>
      </w:r>
      <w:r>
        <w:t xml:space="preserve">pela CONTRATADA (p.ex., comunicação/marketing próprios), a CONTRATADA atuará como</w:t>
      </w:r>
      <w:r>
        <w:t xml:space="preserve"> </w:t>
      </w:r>
      <w:r>
        <w:rPr>
          <w:b/>
          <w:bCs/>
        </w:rPr>
        <w:t xml:space="preserve">Controladora</w:t>
      </w:r>
      <w:r>
        <w:t xml:space="preserve"> </w:t>
      </w:r>
      <w:r>
        <w:rPr>
          <w:b/>
          <w:bCs/>
        </w:rPr>
        <w:t xml:space="preserve">independente</w:t>
      </w:r>
      <w:r>
        <w:t xml:space="preserve">, com base legal e obrigações de informação</w:t>
      </w:r>
      <w:r>
        <w:t xml:space="preserve"> </w:t>
      </w:r>
      <w:r>
        <w:rPr>
          <w:b/>
          <w:bCs/>
        </w:rPr>
        <w:t xml:space="preserve">próprias</w:t>
      </w:r>
      <w:r>
        <w:t xml:space="preserve">.</w:t>
      </w:r>
      <w:r>
        <w:t xml:space="preserve"> </w:t>
      </w:r>
      <w:r>
        <w:t xml:space="preserve">10.2.</w:t>
      </w:r>
      <w:r>
        <w:t xml:space="preserve"> </w:t>
      </w:r>
      <w:r>
        <w:rPr>
          <w:b/>
          <w:bCs/>
        </w:rPr>
        <w:t xml:space="preserve">Incidentes</w:t>
      </w:r>
      <w:r>
        <w:t xml:space="preserve">: as Partes comunicar‑se‑ão em até</w:t>
      </w:r>
      <w:r>
        <w:t xml:space="preserve"> </w:t>
      </w:r>
      <w:r>
        <w:rPr>
          <w:b/>
          <w:bCs/>
        </w:rPr>
        <w:t xml:space="preserve">48h</w:t>
      </w:r>
      <w:r>
        <w:t xml:space="preserve"> </w:t>
      </w:r>
      <w:r>
        <w:t xml:space="preserve">a partir da ciência de incidente de segurança e avaliarão,</w:t>
      </w:r>
      <w:r>
        <w:t xml:space="preserve"> </w:t>
      </w:r>
      <w:r>
        <w:rPr>
          <w:b/>
          <w:bCs/>
        </w:rPr>
        <w:t xml:space="preserve">conjuntamente</w:t>
      </w:r>
      <w:r>
        <w:t xml:space="preserve">, a necessidade de comunicação à</w:t>
      </w:r>
      <w:r>
        <w:t xml:space="preserve"> </w:t>
      </w:r>
      <w:r>
        <w:rPr>
          <w:b/>
          <w:bCs/>
        </w:rPr>
        <w:t xml:space="preserve">ANPD</w:t>
      </w:r>
      <w:r>
        <w:t xml:space="preserve"> </w:t>
      </w:r>
      <w:r>
        <w:t xml:space="preserve">e aos</w:t>
      </w:r>
      <w:r>
        <w:t xml:space="preserve"> </w:t>
      </w:r>
      <w:r>
        <w:rPr>
          <w:b/>
          <w:bCs/>
        </w:rPr>
        <w:t xml:space="preserve">titulares</w:t>
      </w:r>
      <w:r>
        <w:t xml:space="preserve">, observando a legislação aplicável.</w:t>
      </w:r>
      <w:r>
        <w:t xml:space="preserve"> </w:t>
      </w:r>
      <w:r>
        <w:t xml:space="preserve">10.3.</w:t>
      </w:r>
      <w:r>
        <w:t xml:space="preserve"> </w:t>
      </w:r>
      <w:r>
        <w:rPr>
          <w:b/>
          <w:bCs/>
        </w:rPr>
        <w:t xml:space="preserve">Portabilidade</w:t>
      </w:r>
      <w:r>
        <w:t xml:space="preserve">: a CONTRATANTE poderá solicitar</w:t>
      </w:r>
      <w:r>
        <w:t xml:space="preserve"> </w:t>
      </w:r>
      <w:r>
        <w:rPr>
          <w:b/>
          <w:bCs/>
        </w:rPr>
        <w:t xml:space="preserve">portabilidade e exportação</w:t>
      </w:r>
      <w:r>
        <w:t xml:space="preserve"> </w:t>
      </w:r>
      <w:r>
        <w:t xml:space="preserve">dos dados</w:t>
      </w:r>
      <w:r>
        <w:t xml:space="preserve"> </w:t>
      </w:r>
      <w:r>
        <w:rPr>
          <w:b/>
          <w:bCs/>
        </w:rPr>
        <w:t xml:space="preserve">a qualquer tempo</w:t>
      </w:r>
      <w:r>
        <w:t xml:space="preserve">; a eliminação dos dados em poder da CONTRATADA ocorrerá</w:t>
      </w:r>
      <w:r>
        <w:t xml:space="preserve"> </w:t>
      </w:r>
      <w:r>
        <w:rPr>
          <w:b/>
          <w:bCs/>
        </w:rPr>
        <w:t xml:space="preserve">após</w:t>
      </w:r>
      <w:r>
        <w:t xml:space="preserve"> </w:t>
      </w:r>
      <w:r>
        <w:t xml:space="preserve">confirmação escrita da CONTRATANTE de conclusão da portabilidade.</w:t>
      </w:r>
      <w:r>
        <w:t xml:space="preserve"> </w:t>
      </w:r>
      <w:r>
        <w:t xml:space="preserve">10.4.</w:t>
      </w:r>
      <w:r>
        <w:t xml:space="preserve"> </w:t>
      </w:r>
      <w:r>
        <w:rPr>
          <w:b/>
          <w:bCs/>
        </w:rPr>
        <w:t xml:space="preserve">Transferência internacional</w:t>
      </w:r>
      <w:r>
        <w:t xml:space="preserve">: quando aplicável, será observada base legal adequada e garantias contratuais.</w:t>
      </w:r>
    </w:p>
    <w:bookmarkEnd w:id="30"/>
    <w:bookmarkStart w:id="31" w:name="X9269c906e64a0e4089f3592a7d035ae064f9b72"/>
    <w:p>
      <w:pPr>
        <w:pStyle w:val="Heading2"/>
      </w:pPr>
      <w:r>
        <w:t xml:space="preserve">CLÁUSULA 11 – SLA DE SUPORTE, DISPONIBILIDADE E RELATÓRIOS</w:t>
      </w:r>
    </w:p>
    <w:p>
      <w:pPr>
        <w:pStyle w:val="FirstParagraph"/>
      </w:pPr>
      <w:r>
        <w:t xml:space="preserve">11.1.</w:t>
      </w:r>
      <w:r>
        <w:t xml:space="preserve"> </w:t>
      </w:r>
      <w:r>
        <w:rPr>
          <w:b/>
          <w:bCs/>
        </w:rPr>
        <w:t xml:space="preserve">Atendimento</w:t>
      </w:r>
      <w:r>
        <w:t xml:space="preserve">: 2ª a 6ª, 08h–18h (exceto feriados). Janela de manutenção programada: aos finais de semana e, nos dias úteis, nas madrugadas, com aviso prévio de 48h.</w:t>
      </w:r>
      <w:r>
        <w:t xml:space="preserve"> </w:t>
      </w:r>
      <w:r>
        <w:t xml:space="preserve">11.2.</w:t>
      </w:r>
      <w:r>
        <w:t xml:space="preserve"> </w:t>
      </w:r>
      <w:r>
        <w:rPr>
          <w:b/>
          <w:bCs/>
        </w:rPr>
        <w:t xml:space="preserve">Tempos de resposta/solução</w:t>
      </w:r>
      <w:r>
        <w:t xml:space="preserve"> </w:t>
      </w:r>
      <w:r>
        <w:t xml:space="preserve">(prazos máximos): Sev.1 – 1h/24h; Sev.2 – 4h/48h; Sev.3 – 1 dia útil/10 dias úteis; Sev.4 – 2 dias úteis/20 dias úteis.</w:t>
      </w:r>
      <w:r>
        <w:t xml:space="preserve"> </w:t>
      </w:r>
      <w:r>
        <w:t xml:space="preserve">11.3.</w:t>
      </w:r>
      <w:r>
        <w:t xml:space="preserve"> </w:t>
      </w:r>
      <w:r>
        <w:rPr>
          <w:b/>
          <w:bCs/>
        </w:rPr>
        <w:t xml:space="preserve">Disponibilidade (Uptime)</w:t>
      </w:r>
      <w:r>
        <w:t xml:space="preserve"> </w:t>
      </w:r>
      <w:r>
        <w:t xml:space="preserve">do CRM:</w:t>
      </w:r>
      <w:r>
        <w:t xml:space="preserve"> </w:t>
      </w:r>
      <w:r>
        <w:rPr>
          <w:b/>
          <w:bCs/>
        </w:rPr>
        <w:t xml:space="preserve">≥ 98,0%</w:t>
      </w:r>
      <w:r>
        <w:t xml:space="preserve"> </w:t>
      </w:r>
      <w:r>
        <w:t xml:space="preserve">ao mês (excluídas janelas programadas).</w:t>
      </w:r>
      <w:r>
        <w:t xml:space="preserve"> </w:t>
      </w:r>
      <w:r>
        <w:t xml:space="preserve">11.4.</w:t>
      </w:r>
      <w:r>
        <w:t xml:space="preserve"> </w:t>
      </w:r>
      <w:r>
        <w:rPr>
          <w:b/>
          <w:bCs/>
        </w:rPr>
        <w:t xml:space="preserve">Créditos de Serviço</w:t>
      </w:r>
      <w:r>
        <w:t xml:space="preserve">: descumprido o SLA de disponibilidade ou prazos de solução, a CONTRATANTE fará jus a créditos sobre a mensalidade do mês de referência, conforme</w:t>
      </w:r>
      <w:r>
        <w:t xml:space="preserve"> </w:t>
      </w:r>
      <w:r>
        <w:rPr>
          <w:b/>
          <w:bCs/>
        </w:rPr>
        <w:t xml:space="preserve">Anexo D – Tabela de Créditos</w:t>
      </w:r>
      <w:r>
        <w:t xml:space="preserve"> </w:t>
      </w:r>
      <w:r>
        <w:t xml:space="preserve">(ex.: −10% a cada 0,5 p.p. abaixo do uptime, limitado a −50%). Créditos</w:t>
      </w:r>
      <w:r>
        <w:t xml:space="preserve"> </w:t>
      </w:r>
      <w:r>
        <w:rPr>
          <w:b/>
          <w:bCs/>
        </w:rPr>
        <w:t xml:space="preserve">não substituem</w:t>
      </w:r>
      <w:r>
        <w:t xml:space="preserve"> </w:t>
      </w:r>
      <w:r>
        <w:t xml:space="preserve">perdas e danos.</w:t>
      </w:r>
      <w:r>
        <w:t xml:space="preserve"> </w:t>
      </w:r>
      <w:r>
        <w:t xml:space="preserve">11.5.</w:t>
      </w:r>
      <w:r>
        <w:t xml:space="preserve"> </w:t>
      </w:r>
      <w:r>
        <w:rPr>
          <w:b/>
          <w:bCs/>
        </w:rPr>
        <w:t xml:space="preserve">Relatórios</w:t>
      </w:r>
      <w:r>
        <w:t xml:space="preserve">: a CONTRATADA enviará</w:t>
      </w:r>
      <w:r>
        <w:t xml:space="preserve"> </w:t>
      </w:r>
      <w:r>
        <w:rPr>
          <w:b/>
          <w:bCs/>
        </w:rPr>
        <w:t xml:space="preserve">relatório mensal</w:t>
      </w:r>
      <w:r>
        <w:t xml:space="preserve"> </w:t>
      </w:r>
      <w:r>
        <w:t xml:space="preserve">de SLA (tickets, severidade, tempos, disponibilidade, incidentes, backlog, melhorias).</w:t>
      </w:r>
    </w:p>
    <w:bookmarkEnd w:id="31"/>
    <w:bookmarkStart w:id="32" w:name="cláusula-12-preço-pagamento-e-reajuste"/>
    <w:p>
      <w:pPr>
        <w:pStyle w:val="Heading2"/>
      </w:pPr>
      <w:r>
        <w:t xml:space="preserve">CLÁUSULA 12 – PREÇO, PAGAMENTO E REAJUSTE</w:t>
      </w:r>
    </w:p>
    <w:p>
      <w:pPr>
        <w:pStyle w:val="FirstParagraph"/>
      </w:pPr>
      <w:r>
        <w:t xml:space="preserve">12.1. Os preços e parcelas constam do</w:t>
      </w:r>
      <w:r>
        <w:t xml:space="preserve"> </w:t>
      </w:r>
      <w:r>
        <w:rPr>
          <w:b/>
          <w:bCs/>
        </w:rPr>
        <w:t xml:space="preserve">Anexo E – Tabela de Preços</w:t>
      </w:r>
      <w:r>
        <w:t xml:space="preserve">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Reajuste anual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IPCA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IGP‑M</w:t>
      </w:r>
      <w:r>
        <w:t xml:space="preserve">, aplicando‑se a</w:t>
      </w:r>
      <w:r>
        <w:t xml:space="preserve"> </w:t>
      </w:r>
      <w:r>
        <w:rPr>
          <w:b/>
          <w:bCs/>
        </w:rPr>
        <w:t xml:space="preserve">variação positiva ou negativa</w:t>
      </w:r>
      <w:r>
        <w:t xml:space="preserve"> </w:t>
      </w:r>
      <w:r>
        <w:t xml:space="preserve">do índice escolhido.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Mora</w:t>
      </w:r>
      <w:r>
        <w:t xml:space="preserve">: multa de 2% + juros 1% a.m.</w:t>
      </w:r>
      <w:r>
        <w:t xml:space="preserve"> </w:t>
      </w:r>
      <w:r>
        <w:rPr>
          <w:b/>
          <w:bCs/>
        </w:rPr>
        <w:t xml:space="preserve">pro rata</w:t>
      </w:r>
      <w:r>
        <w:t xml:space="preserve"> </w:t>
      </w:r>
      <w:r>
        <w:t xml:space="preserve">+ correção monetária pelo</w:t>
      </w:r>
      <w:r>
        <w:t xml:space="preserve"> </w:t>
      </w:r>
      <w:r>
        <w:rPr>
          <w:b/>
          <w:bCs/>
        </w:rPr>
        <w:t xml:space="preserve">INPC</w:t>
      </w:r>
      <w:r>
        <w:t xml:space="preserve">.</w:t>
      </w:r>
    </w:p>
    <w:bookmarkEnd w:id="32"/>
    <w:bookmarkStart w:id="33" w:name="Xdee751965ca1c6e5fab57cf79338eea2b891f6c"/>
    <w:p>
      <w:pPr>
        <w:pStyle w:val="Heading2"/>
      </w:pPr>
      <w:r>
        <w:t xml:space="preserve">CLÁUSULA 13 – SUSPENSÃO POR INADIMPLÊNCIA E CONTINUIDADE DE ACESSO</w:t>
      </w:r>
    </w:p>
    <w:p>
      <w:pPr>
        <w:pStyle w:val="FirstParagraph"/>
      </w:pPr>
      <w:r>
        <w:t xml:space="preserve">13.1. A suspensão por inadimplência dependerá de</w:t>
      </w:r>
      <w:r>
        <w:t xml:space="preserve"> </w:t>
      </w:r>
      <w:r>
        <w:rPr>
          <w:b/>
          <w:bCs/>
        </w:rPr>
        <w:t xml:space="preserve">notificação prévia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prazo de cura de 5 (cinco) dias úteis</w:t>
      </w:r>
      <w:r>
        <w:t xml:space="preserve">.</w:t>
      </w:r>
      <w:r>
        <w:t xml:space="preserve"> </w:t>
      </w:r>
      <w:r>
        <w:t xml:space="preserve">13.2. Qualquer suspensão</w:t>
      </w:r>
      <w:r>
        <w:t xml:space="preserve"> </w:t>
      </w:r>
      <w:r>
        <w:rPr>
          <w:b/>
          <w:bCs/>
        </w:rPr>
        <w:t xml:space="preserve">não afetará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acesso da CONTRATANTE</w:t>
      </w:r>
      <w:r>
        <w:t xml:space="preserve"> </w:t>
      </w:r>
      <w:r>
        <w:t xml:space="preserve">aos Ambientes do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e aos</w:t>
      </w:r>
      <w:r>
        <w:t xml:space="preserve"> </w:t>
      </w:r>
      <w:r>
        <w:rPr>
          <w:b/>
          <w:bCs/>
        </w:rPr>
        <w:t xml:space="preserve">dados</w:t>
      </w:r>
      <w:r>
        <w:t xml:space="preserve"> </w:t>
      </w:r>
      <w:r>
        <w:t xml:space="preserve">sob suas contas de nuvem; poderá restringir‑se, quando cabível, a suporte e à</w:t>
      </w:r>
      <w:r>
        <w:t xml:space="preserve"> </w:t>
      </w:r>
      <w:r>
        <w:rPr>
          <w:b/>
          <w:bCs/>
        </w:rPr>
        <w:t xml:space="preserve">Unique</w:t>
      </w:r>
      <w:r>
        <w:t xml:space="preserve">.</w:t>
      </w:r>
    </w:p>
    <w:bookmarkEnd w:id="33"/>
    <w:bookmarkStart w:id="34" w:name="cláusula-14-homologação-e-aceite"/>
    <w:p>
      <w:pPr>
        <w:pStyle w:val="Heading2"/>
      </w:pPr>
      <w:r>
        <w:t xml:space="preserve">CLÁUSULA 14 – HOMOLOGAÇÃO E ACEITE</w:t>
      </w:r>
    </w:p>
    <w:p>
      <w:pPr>
        <w:pStyle w:val="FirstParagraph"/>
      </w:pPr>
      <w:r>
        <w:t xml:space="preserve">14.1. O aceite será</w:t>
      </w:r>
      <w:r>
        <w:t xml:space="preserve"> </w:t>
      </w:r>
      <w:r>
        <w:rPr>
          <w:b/>
          <w:bCs/>
        </w:rPr>
        <w:t xml:space="preserve">expresso</w:t>
      </w:r>
      <w:r>
        <w:t xml:space="preserve"> </w:t>
      </w:r>
      <w:r>
        <w:t xml:space="preserve">por abertura de chamado/termo de aceite.</w:t>
      </w:r>
      <w:r>
        <w:t xml:space="preserve"> </w:t>
      </w:r>
      <w:r>
        <w:t xml:space="preserve">14.2. Considera‑se</w:t>
      </w:r>
      <w:r>
        <w:t xml:space="preserve"> </w:t>
      </w:r>
      <w:r>
        <w:rPr>
          <w:b/>
          <w:bCs/>
        </w:rPr>
        <w:t xml:space="preserve">aceite funcional</w:t>
      </w:r>
      <w:r>
        <w:t xml:space="preserve"> </w:t>
      </w:r>
      <w:r>
        <w:t xml:space="preserve">quando a entrega permanecer</w:t>
      </w:r>
      <w:r>
        <w:t xml:space="preserve"> </w:t>
      </w:r>
      <w:r>
        <w:rPr>
          <w:b/>
          <w:bCs/>
        </w:rPr>
        <w:t xml:space="preserve">15 (quinze) dias corridos em produção sem incidentes críticos (Sev.1)</w:t>
      </w:r>
      <w:r>
        <w:t xml:space="preserve"> </w:t>
      </w:r>
      <w:r>
        <w:t xml:space="preserve">registrados e não sanados.</w:t>
      </w:r>
    </w:p>
    <w:bookmarkEnd w:id="34"/>
    <w:bookmarkStart w:id="35" w:name="Xfe968dbb8af24d26729193c9d24cf0df24d6e28"/>
    <w:p>
      <w:pPr>
        <w:pStyle w:val="Heading2"/>
      </w:pPr>
      <w:r>
        <w:t xml:space="preserve">CLÁUSULA 15 – PRAZO DE VIGÊNCIA E RENOVAÇÃO</w:t>
      </w:r>
    </w:p>
    <w:p>
      <w:pPr>
        <w:pStyle w:val="FirstParagraph"/>
      </w:pPr>
      <w:r>
        <w:t xml:space="preserve">15.1. Prazo de desenvolvimento:</w:t>
      </w:r>
      <w:r>
        <w:t xml:space="preserve"> </w:t>
      </w:r>
      <w:r>
        <w:rPr>
          <w:b/>
          <w:bCs/>
        </w:rPr>
        <w:t xml:space="preserve">12 meses</w:t>
      </w:r>
      <w:r>
        <w:t xml:space="preserve"> </w:t>
      </w:r>
      <w:r>
        <w:t xml:space="preserve">contados da assinatura.</w:t>
      </w:r>
      <w:r>
        <w:t xml:space="preserve"> </w:t>
      </w:r>
      <w:r>
        <w:t xml:space="preserve">15.2. Vigência mínima dos serviços recorrentes:</w:t>
      </w:r>
      <w:r>
        <w:t xml:space="preserve"> </w:t>
      </w:r>
      <w:r>
        <w:rPr>
          <w:b/>
          <w:bCs/>
        </w:rPr>
        <w:t xml:space="preserve">24 meses</w:t>
      </w:r>
      <w:r>
        <w:t xml:space="preserve"> </w:t>
      </w:r>
      <w:r>
        <w:t xml:space="preserve">após go‑live, com</w:t>
      </w:r>
      <w:r>
        <w:t xml:space="preserve"> </w:t>
      </w:r>
      <w:r>
        <w:rPr>
          <w:b/>
          <w:bCs/>
        </w:rPr>
        <w:t xml:space="preserve">renovação automática</w:t>
      </w:r>
      <w:r>
        <w:t xml:space="preserve"> </w:t>
      </w:r>
      <w:r>
        <w:t xml:space="preserve">por iguais períodos, salvo aviso com antecedência de</w:t>
      </w:r>
      <w:r>
        <w:t xml:space="preserve"> </w:t>
      </w:r>
      <w:r>
        <w:rPr>
          <w:b/>
          <w:bCs/>
        </w:rPr>
        <w:t xml:space="preserve">60 (sessenta) dias</w:t>
      </w:r>
      <w:r>
        <w:t xml:space="preserve">.</w:t>
      </w:r>
    </w:p>
    <w:bookmarkEnd w:id="35"/>
    <w:bookmarkStart w:id="36" w:name="X2983151195dfcdfafec8b184278571d761b5da1"/>
    <w:p>
      <w:pPr>
        <w:pStyle w:val="Heading2"/>
      </w:pPr>
      <w:r>
        <w:t xml:space="preserve">CLÁUSULA 16 – RESCISÃO, TRANSIÇÃO E HANDOVER</w:t>
      </w:r>
    </w:p>
    <w:p>
      <w:pPr>
        <w:pStyle w:val="FirstParagraph"/>
      </w:pPr>
      <w:r>
        <w:t xml:space="preserve">16.1. Em rescisão ou término, a CONTRATADA</w:t>
      </w:r>
      <w:r>
        <w:t xml:space="preserve"> </w:t>
      </w:r>
      <w:r>
        <w:rPr>
          <w:b/>
          <w:bCs/>
        </w:rPr>
        <w:t xml:space="preserve">manterá a operação por até 60 dias</w:t>
      </w:r>
      <w:r>
        <w:t xml:space="preserve"> </w:t>
      </w:r>
      <w:r>
        <w:t xml:space="preserve">(quando solicitado) e realizará</w:t>
      </w:r>
      <w:r>
        <w:t xml:space="preserve"> </w:t>
      </w:r>
      <w:r>
        <w:rPr>
          <w:b/>
          <w:bCs/>
        </w:rPr>
        <w:t xml:space="preserve">handover assistido</w:t>
      </w:r>
      <w:r>
        <w:t xml:space="preserve">.</w:t>
      </w:r>
      <w:r>
        <w:t xml:space="preserve"> </w:t>
      </w:r>
      <w:r>
        <w:t xml:space="preserve">16.2.</w:t>
      </w:r>
      <w:r>
        <w:t xml:space="preserve"> </w:t>
      </w:r>
      <w:r>
        <w:rPr>
          <w:b/>
          <w:bCs/>
        </w:rPr>
        <w:t xml:space="preserve">Prazo de entrega final</w:t>
      </w:r>
      <w:r>
        <w:t xml:space="preserve"> </w:t>
      </w:r>
      <w:r>
        <w:t xml:space="preserve">de todos os artefatos e acessos:</w:t>
      </w:r>
      <w:r>
        <w:t xml:space="preserve"> </w:t>
      </w:r>
      <w:r>
        <w:rPr>
          <w:b/>
          <w:bCs/>
        </w:rPr>
        <w:t xml:space="preserve">5 (cinco) dias úteis</w:t>
      </w:r>
      <w:r>
        <w:t xml:space="preserve"> </w:t>
      </w:r>
      <w:r>
        <w:t xml:space="preserve">a contar do término, conforme</w:t>
      </w:r>
      <w:r>
        <w:t xml:space="preserve"> </w:t>
      </w:r>
      <w:r>
        <w:rPr>
          <w:b/>
          <w:bCs/>
        </w:rPr>
        <w:t xml:space="preserve">Checklist do Anexo F – Handover</w:t>
      </w:r>
      <w:r>
        <w:t xml:space="preserve">.</w:t>
      </w:r>
      <w:r>
        <w:t xml:space="preserve"> </w:t>
      </w:r>
      <w:r>
        <w:t xml:space="preserve">16.3. A eliminação de dados pela CONTRATADA ocorrerá</w:t>
      </w:r>
      <w:r>
        <w:t xml:space="preserve"> </w:t>
      </w:r>
      <w:r>
        <w:rPr>
          <w:b/>
          <w:bCs/>
        </w:rPr>
        <w:t xml:space="preserve">após</w:t>
      </w:r>
      <w:r>
        <w:t xml:space="preserve"> </w:t>
      </w:r>
      <w:r>
        <w:t xml:space="preserve">confirmação escrita da CONTRATANTE de conclusão da portabilidade.</w:t>
      </w:r>
    </w:p>
    <w:bookmarkEnd w:id="36"/>
    <w:bookmarkStart w:id="37" w:name="cláusula-17-penalidades-específicas"/>
    <w:p>
      <w:pPr>
        <w:pStyle w:val="Heading2"/>
      </w:pPr>
      <w:r>
        <w:t xml:space="preserve">CLÁUSULA 17 – PENALIDADES ESPECÍFICAS</w:t>
      </w:r>
    </w:p>
    <w:p>
      <w:pPr>
        <w:pStyle w:val="FirstParagraph"/>
      </w:pPr>
      <w:r>
        <w:t xml:space="preserve">17.1. O descumprimento de: (i) disponibilização/atualização de repositórios; (ii) entrega de IaC/pipelines; (iii) concessão de acessos administrativos; (iv) exportação/CDC de dados; (v) handover final; sujeita a CONTRATADA a</w:t>
      </w:r>
      <w:r>
        <w:t xml:space="preserve"> </w:t>
      </w:r>
      <w:r>
        <w:rPr>
          <w:b/>
          <w:bCs/>
        </w:rPr>
        <w:t xml:space="preserve">multa não compensatória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10% do valor do Setup</w:t>
      </w:r>
      <w:r>
        <w:t xml:space="preserve"> </w:t>
      </w:r>
      <w:r>
        <w:t xml:space="preserve">por infração, limitada a</w:t>
      </w:r>
      <w:r>
        <w:t xml:space="preserve"> </w:t>
      </w:r>
      <w:r>
        <w:rPr>
          <w:b/>
          <w:bCs/>
        </w:rPr>
        <w:t xml:space="preserve">30%</w:t>
      </w:r>
      <w:r>
        <w:t xml:space="preserve">, sem prejuízo de perdas e danos.</w:t>
      </w:r>
    </w:p>
    <w:p>
      <w:pPr>
        <w:pStyle w:val="BodyText"/>
      </w:pPr>
      <w:r>
        <w:t xml:space="preserve">17.2. O</w:t>
      </w:r>
      <w:r>
        <w:t xml:space="preserve"> </w:t>
      </w:r>
      <w:r>
        <w:rPr>
          <w:b/>
          <w:bCs/>
        </w:rPr>
        <w:t xml:space="preserve">não protocolo</w:t>
      </w:r>
      <w:r>
        <w:t xml:space="preserve"> </w:t>
      </w:r>
      <w:r>
        <w:t xml:space="preserve">do registro no</w:t>
      </w:r>
      <w:r>
        <w:t xml:space="preserve"> </w:t>
      </w:r>
      <w:r>
        <w:rPr>
          <w:b/>
          <w:bCs/>
        </w:rPr>
        <w:t xml:space="preserve">INPI (e‑Software)</w:t>
      </w:r>
      <w:r>
        <w:t xml:space="preserve"> </w:t>
      </w:r>
      <w:r>
        <w:t xml:space="preserve">nos prazos estabelecidos na Cláusula 4.8 sujeita a CONTRATADA à</w:t>
      </w:r>
      <w:r>
        <w:t xml:space="preserve"> </w:t>
      </w:r>
      <w:r>
        <w:rPr>
          <w:b/>
          <w:bCs/>
        </w:rPr>
        <w:t xml:space="preserve">multa não compensatória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10% do valor do Setup</w:t>
      </w:r>
      <w:r>
        <w:t xml:space="preserve"> </w:t>
      </w:r>
      <w:r>
        <w:t xml:space="preserve">por ocorrência, limitada a</w:t>
      </w:r>
      <w:r>
        <w:t xml:space="preserve"> </w:t>
      </w:r>
      <w:r>
        <w:rPr>
          <w:b/>
          <w:bCs/>
        </w:rPr>
        <w:t xml:space="preserve">30%</w:t>
      </w:r>
      <w:r>
        <w:t xml:space="preserve">, sem prejuízo de perdas e danos e demais medidas cabíveis.</w:t>
      </w:r>
    </w:p>
    <w:bookmarkEnd w:id="37"/>
    <w:bookmarkStart w:id="38" w:name="Xfa6581b21eb44d5cc43c99be4de6d46f30a7e5b"/>
    <w:p>
      <w:pPr>
        <w:pStyle w:val="Heading2"/>
      </w:pPr>
      <w:r>
        <w:t xml:space="preserve">CLÁUSULA 18 – NÃO CONCORRÊNCIA E NÃO ALICIAMENTO</w:t>
      </w:r>
    </w:p>
    <w:p>
      <w:pPr>
        <w:pStyle w:val="FirstParagraph"/>
      </w:pPr>
      <w:r>
        <w:t xml:space="preserve">18.1.</w:t>
      </w:r>
      <w:r>
        <w:t xml:space="preserve"> </w:t>
      </w:r>
      <w:r>
        <w:rPr>
          <w:b/>
          <w:bCs/>
        </w:rPr>
        <w:t xml:space="preserve">Não concorrência</w:t>
      </w:r>
      <w:r>
        <w:t xml:space="preserve">: por</w:t>
      </w:r>
      <w:r>
        <w:t xml:space="preserve"> </w:t>
      </w:r>
      <w:r>
        <w:rPr>
          <w:b/>
          <w:bCs/>
        </w:rPr>
        <w:t xml:space="preserve">24 (vinte e quatro) meses</w:t>
      </w:r>
      <w:r>
        <w:t xml:space="preserve"> </w:t>
      </w:r>
      <w:r>
        <w:t xml:space="preserve">contados do término, a CONTRATADA não utilizará</w:t>
      </w:r>
      <w:r>
        <w:t xml:space="preserve"> </w:t>
      </w:r>
      <w:r>
        <w:rPr>
          <w:b/>
          <w:bCs/>
        </w:rPr>
        <w:t xml:space="preserve">código, dados confidenciais ou conhecimentos específicos da CONTRATANTE</w:t>
      </w:r>
      <w:r>
        <w:t xml:space="preserve"> </w:t>
      </w:r>
      <w:r>
        <w:t xml:space="preserve">para desenvolver solução</w:t>
      </w:r>
      <w:r>
        <w:t xml:space="preserve"> </w:t>
      </w:r>
      <w:r>
        <w:rPr>
          <w:b/>
          <w:bCs/>
        </w:rPr>
        <w:t xml:space="preserve">substancialmente idêntica</w:t>
      </w:r>
      <w:r>
        <w:t xml:space="preserve"> </w:t>
      </w:r>
      <w:r>
        <w:t xml:space="preserve">destinada a</w:t>
      </w:r>
      <w:r>
        <w:t xml:space="preserve"> </w:t>
      </w:r>
      <w:r>
        <w:rPr>
          <w:b/>
          <w:bCs/>
        </w:rPr>
        <w:t xml:space="preserve">clientes concorrentes diretos identificados no Anexo G – Lista de Segmentos/Concorrentes</w:t>
      </w:r>
      <w:r>
        <w:t xml:space="preserve">, no território</w:t>
      </w:r>
      <w:r>
        <w:t xml:space="preserve"> </w:t>
      </w:r>
      <w:r>
        <w:rPr>
          <w:b/>
          <w:bCs/>
        </w:rPr>
        <w:t xml:space="preserve">[Brasil]</w:t>
      </w:r>
      <w:r>
        <w:t xml:space="preserve">.</w:t>
      </w:r>
      <w:r>
        <w:t xml:space="preserve"> </w:t>
      </w:r>
      <w:r>
        <w:t xml:space="preserve">18.2.</w:t>
      </w:r>
      <w:r>
        <w:t xml:space="preserve"> </w:t>
      </w:r>
      <w:r>
        <w:rPr>
          <w:b/>
          <w:bCs/>
        </w:rPr>
        <w:t xml:space="preserve">Não aliciamento</w:t>
      </w:r>
      <w:r>
        <w:t xml:space="preserve">: por</w:t>
      </w:r>
      <w:r>
        <w:t xml:space="preserve"> </w:t>
      </w:r>
      <w:r>
        <w:rPr>
          <w:b/>
          <w:bCs/>
        </w:rPr>
        <w:t xml:space="preserve">24 (vinte e quatro) meses</w:t>
      </w:r>
      <w:r>
        <w:t xml:space="preserve">, nenhuma das Partes aliciará, direta ou indiretamente, empregados‑chave da outra Parte envolvidos no contrato, exceto mediante processo seletivo público e sem violação de obrigações de confidencialidade.</w:t>
      </w:r>
    </w:p>
    <w:bookmarkEnd w:id="38"/>
    <w:bookmarkStart w:id="39" w:name="cláusula-19-confidencialidade"/>
    <w:p>
      <w:pPr>
        <w:pStyle w:val="Heading2"/>
      </w:pPr>
      <w:r>
        <w:t xml:space="preserve">CLÁUSULA 19 – CONFIDENCIALIDADE</w:t>
      </w:r>
    </w:p>
    <w:p>
      <w:pPr>
        <w:pStyle w:val="FirstParagraph"/>
      </w:pPr>
      <w:r>
        <w:t xml:space="preserve">19.1. As Partes manterão</w:t>
      </w:r>
      <w:r>
        <w:t xml:space="preserve"> </w:t>
      </w:r>
      <w:r>
        <w:rPr>
          <w:b/>
          <w:bCs/>
        </w:rPr>
        <w:t xml:space="preserve">sigilo</w:t>
      </w:r>
      <w:r>
        <w:t xml:space="preserve"> </w:t>
      </w:r>
      <w:r>
        <w:t xml:space="preserve">sobre informações técnicas, comerciais e dados, utilizando‑as apenas para a execução do contrato, pelo prazo mínimo de</w:t>
      </w:r>
      <w:r>
        <w:t xml:space="preserve"> </w:t>
      </w:r>
      <w:r>
        <w:rPr>
          <w:b/>
          <w:bCs/>
        </w:rPr>
        <w:t xml:space="preserve">5 (cinco) anos</w:t>
      </w:r>
      <w:r>
        <w:t xml:space="preserve"> </w:t>
      </w:r>
      <w:r>
        <w:t xml:space="preserve">após o término.</w:t>
      </w:r>
    </w:p>
    <w:bookmarkEnd w:id="39"/>
    <w:bookmarkStart w:id="40" w:name="Xef55a4548a803e5c6a64ee31a9d303f218a3aaa"/>
    <w:p>
      <w:pPr>
        <w:pStyle w:val="Heading2"/>
      </w:pPr>
      <w:r>
        <w:t xml:space="preserve">CLÁUSULA 20 – GARANTIAS, RESPONSABILIDADES E LIMITAÇÕES</w:t>
      </w:r>
    </w:p>
    <w:p>
      <w:pPr>
        <w:pStyle w:val="FirstParagraph"/>
      </w:pPr>
      <w:r>
        <w:t xml:space="preserve">20.1. A CONTRATADA garante a</w:t>
      </w:r>
      <w:r>
        <w:t xml:space="preserve"> </w:t>
      </w:r>
      <w:r>
        <w:rPr>
          <w:b/>
          <w:bCs/>
        </w:rPr>
        <w:t xml:space="preserve">conformidade</w:t>
      </w:r>
      <w:r>
        <w:t xml:space="preserve"> </w:t>
      </w:r>
      <w:r>
        <w:t xml:space="preserve">do CRM com o escopo e as leis aplicáveis, respondendo por reclamações de terceiros por infração de direitos (nos termos da Cláusula 4.6).</w:t>
      </w:r>
      <w:r>
        <w:t xml:space="preserve"> </w:t>
      </w:r>
      <w:r>
        <w:t xml:space="preserve">20.2. Salvo dolo, a responsabilidade por</w:t>
      </w:r>
      <w:r>
        <w:t xml:space="preserve"> </w:t>
      </w:r>
      <w:r>
        <w:rPr>
          <w:b/>
          <w:bCs/>
        </w:rPr>
        <w:t xml:space="preserve">danos indiretos</w:t>
      </w:r>
      <w:r>
        <w:t xml:space="preserve"> </w:t>
      </w:r>
      <w:r>
        <w:t xml:space="preserve">é excluída;</w:t>
      </w:r>
      <w:r>
        <w:t xml:space="preserve"> </w:t>
      </w:r>
      <w:r>
        <w:rPr>
          <w:b/>
          <w:bCs/>
        </w:rPr>
        <w:t xml:space="preserve">danos diretos</w:t>
      </w:r>
      <w:r>
        <w:t xml:space="preserve"> </w:t>
      </w:r>
      <w:r>
        <w:t xml:space="preserve">limitam‑se, por evento, à soma de</w:t>
      </w:r>
      <w:r>
        <w:t xml:space="preserve"> </w:t>
      </w:r>
      <w:r>
        <w:rPr>
          <w:b/>
          <w:bCs/>
        </w:rPr>
        <w:t xml:space="preserve">12 (doze) mensalidades</w:t>
      </w:r>
      <w:r>
        <w:t xml:space="preserve"> </w:t>
      </w:r>
      <w:r>
        <w:t xml:space="preserve">do serviço recorrente, sem limitação para</w:t>
      </w:r>
      <w:r>
        <w:t xml:space="preserve"> </w:t>
      </w:r>
      <w:r>
        <w:rPr>
          <w:b/>
          <w:bCs/>
        </w:rPr>
        <w:t xml:space="preserve">infrações de PI</w:t>
      </w:r>
      <w:r>
        <w:t xml:space="preserve">,</w:t>
      </w:r>
      <w:r>
        <w:t xml:space="preserve"> </w:t>
      </w:r>
      <w:r>
        <w:rPr>
          <w:b/>
          <w:bCs/>
        </w:rPr>
        <w:t xml:space="preserve">dados pessoais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obrigação de confidencialidade</w:t>
      </w:r>
      <w:r>
        <w:t xml:space="preserve">.</w:t>
      </w:r>
    </w:p>
    <w:bookmarkEnd w:id="40"/>
    <w:bookmarkStart w:id="41" w:name="cláusula-21-disposições-gerais"/>
    <w:p>
      <w:pPr>
        <w:pStyle w:val="Heading2"/>
      </w:pPr>
      <w:r>
        <w:t xml:space="preserve">CLÁUSULA 21 – DISPOSIÇÕES GERAIS</w:t>
      </w:r>
    </w:p>
    <w:p>
      <w:pPr>
        <w:pStyle w:val="FirstParagraph"/>
      </w:pPr>
      <w:r>
        <w:t xml:space="preserve">21.1.</w:t>
      </w:r>
      <w:r>
        <w:t xml:space="preserve"> </w:t>
      </w:r>
      <w:r>
        <w:rPr>
          <w:b/>
          <w:bCs/>
        </w:rPr>
        <w:t xml:space="preserve">Comunicações</w:t>
      </w:r>
      <w:r>
        <w:t xml:space="preserve"> </w:t>
      </w:r>
      <w:r>
        <w:t xml:space="preserve">por escrito via e‑mail oficial ou sistema de chamados.</w:t>
      </w:r>
      <w:r>
        <w:t xml:space="preserve"> </w:t>
      </w:r>
      <w:r>
        <w:t xml:space="preserve">21.2.</w:t>
      </w:r>
      <w:r>
        <w:t xml:space="preserve"> </w:t>
      </w:r>
      <w:r>
        <w:rPr>
          <w:b/>
          <w:bCs/>
        </w:rPr>
        <w:t xml:space="preserve">Assinatura eletrônica</w:t>
      </w:r>
      <w:r>
        <w:t xml:space="preserve"> </w:t>
      </w:r>
      <w:r>
        <w:t xml:space="preserve">válida e o presente instrumento faz</w:t>
      </w:r>
      <w:r>
        <w:t xml:space="preserve"> </w:t>
      </w:r>
      <w:r>
        <w:rPr>
          <w:b/>
          <w:bCs/>
        </w:rPr>
        <w:t xml:space="preserve">título executivo extrajudicial</w:t>
      </w:r>
      <w:r>
        <w:t xml:space="preserve">.</w:t>
      </w:r>
      <w:r>
        <w:t xml:space="preserve"> </w:t>
      </w:r>
      <w:r>
        <w:t xml:space="preserve">21.3. Cessões/transferências de posição contratual somente com anuência da outra Parte, exceto cessão para</w:t>
      </w:r>
      <w:r>
        <w:t xml:space="preserve"> </w:t>
      </w:r>
      <w:r>
        <w:rPr>
          <w:b/>
          <w:bCs/>
        </w:rPr>
        <w:t xml:space="preserve">empresas do mesmo grupo</w:t>
      </w:r>
      <w:r>
        <w:t xml:space="preserve">.</w:t>
      </w:r>
      <w:r>
        <w:t xml:space="preserve"> </w:t>
      </w:r>
      <w:r>
        <w:t xml:space="preserve">21.4.</w:t>
      </w:r>
      <w:r>
        <w:t xml:space="preserve"> </w:t>
      </w:r>
      <w:r>
        <w:rPr>
          <w:b/>
          <w:bCs/>
        </w:rPr>
        <w:t xml:space="preserve">Força maior</w:t>
      </w:r>
      <w:r>
        <w:t xml:space="preserve">: excludente de responsabilidade enquanto perdurar o evento, com obrigação de mitigação e plano de contingência.</w:t>
      </w:r>
      <w:r>
        <w:t xml:space="preserve"> </w:t>
      </w:r>
      <w:r>
        <w:t xml:space="preserve">21.5.</w:t>
      </w:r>
      <w:r>
        <w:t xml:space="preserve"> </w:t>
      </w:r>
      <w:r>
        <w:rPr>
          <w:b/>
          <w:bCs/>
        </w:rPr>
        <w:t xml:space="preserve">Prevalência</w:t>
      </w:r>
      <w:r>
        <w:t xml:space="preserve">: esta versão consolida e prevalece sobre documentos anteriores no que se refere à titularidade do CRM, acesso técnico, portabilidade de dados, entrega contínua e interoperabilidade com a Unique.</w:t>
      </w:r>
    </w:p>
    <w:bookmarkEnd w:id="41"/>
    <w:bookmarkStart w:id="42" w:name="cláusula-22-foro"/>
    <w:p>
      <w:pPr>
        <w:pStyle w:val="Heading2"/>
      </w:pPr>
      <w:r>
        <w:t xml:space="preserve">CLÁUSULA 22 – FORO</w:t>
      </w:r>
    </w:p>
    <w:p>
      <w:pPr>
        <w:pStyle w:val="FirstParagraph"/>
      </w:pPr>
      <w:r>
        <w:t xml:space="preserve">22.1. Fica eleito o foro da</w:t>
      </w:r>
      <w:r>
        <w:t xml:space="preserve"> </w:t>
      </w:r>
      <w:r>
        <w:rPr>
          <w:b/>
          <w:bCs/>
        </w:rPr>
        <w:t xml:space="preserve">Comarca de Goiânia/GO</w:t>
      </w:r>
      <w:r>
        <w:t xml:space="preserve">, com renúncia a qualquer outro, por mais privilegiado que seja.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anexos-integrantes-e-inseparáveis"/>
    <w:p>
      <w:pPr>
        <w:pStyle w:val="Heading1"/>
      </w:pPr>
      <w:r>
        <w:t xml:space="preserve">ANEXOS (INTEGRANTES E INSEPARÁVEIS)</w:t>
      </w:r>
    </w:p>
    <w:bookmarkStart w:id="44" w:name="anexo-a-sowespecificações"/>
    <w:p>
      <w:pPr>
        <w:pStyle w:val="Heading2"/>
      </w:pPr>
      <w:r>
        <w:t xml:space="preserve">ANEXO A – SOW/ESPECIFICAÇÕES</w:t>
      </w:r>
    </w:p>
    <w:p>
      <w:pPr>
        <w:pStyle w:val="Compact"/>
        <w:numPr>
          <w:ilvl w:val="0"/>
          <w:numId w:val="1001"/>
        </w:numPr>
      </w:pPr>
      <w:r>
        <w:t xml:space="preserve">Escopo funcional detalhado, jornadas, integrações, requisitos não funcionais (ex.: desempenho [●], segurança [●], disponibilidade [●]).</w:t>
      </w:r>
    </w:p>
    <w:p>
      <w:pPr>
        <w:pStyle w:val="Compact"/>
        <w:numPr>
          <w:ilvl w:val="0"/>
          <w:numId w:val="1001"/>
        </w:numPr>
      </w:pPr>
      <w:r>
        <w:t xml:space="preserve">Roadmap e marcos de entrega (sprints/releases) com critérios de aceite por requisito.</w:t>
      </w:r>
    </w:p>
    <w:bookmarkEnd w:id="44"/>
    <w:bookmarkStart w:id="45" w:name="anexo-b-integrações-e-interoperabilidade"/>
    <w:p>
      <w:pPr>
        <w:pStyle w:val="Heading2"/>
      </w:pPr>
      <w:r>
        <w:t xml:space="preserve">ANEXO B – INTEGRAÇÕES E INTEROPERABILIDADE</w:t>
      </w:r>
    </w:p>
    <w:p>
      <w:pPr>
        <w:pStyle w:val="Compact"/>
        <w:numPr>
          <w:ilvl w:val="0"/>
          <w:numId w:val="1002"/>
        </w:numPr>
      </w:pPr>
      <w:r>
        <w:t xml:space="preserve">Integrações do CRM com sistemas de terceiros e com a</w:t>
      </w:r>
      <w:r>
        <w:t xml:space="preserve"> </w:t>
      </w:r>
      <w:r>
        <w:rPr>
          <w:b/>
          <w:bCs/>
        </w:rPr>
        <w:t xml:space="preserve">Unique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APIs e webhooks</w:t>
      </w:r>
      <w:r>
        <w:t xml:space="preserve"> </w:t>
      </w:r>
      <w:r>
        <w:t xml:space="preserve">documentados; versionamento; políticas de breaking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de interoperabilidade</w:t>
      </w:r>
      <w:r>
        <w:t xml:space="preserve"> </w:t>
      </w:r>
      <w:r>
        <w:t xml:space="preserve">(tempo de propagação, filas, retentativas, DLQ, monitoração).</w:t>
      </w:r>
    </w:p>
    <w:bookmarkEnd w:id="45"/>
    <w:bookmarkStart w:id="46" w:name="anexo-c-requisitos-de-segurança-e-sdlc"/>
    <w:p>
      <w:pPr>
        <w:pStyle w:val="Heading2"/>
      </w:pPr>
      <w:r>
        <w:t xml:space="preserve">ANEXO C – REQUISITOS DE SEGURANÇA E SDLC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SDLC Seguro</w:t>
      </w:r>
      <w:r>
        <w:t xml:space="preserve"> </w:t>
      </w:r>
      <w:r>
        <w:t xml:space="preserve">com evidências por release: planejamento de segurança,</w:t>
      </w:r>
      <w:r>
        <w:t xml:space="preserve"> </w:t>
      </w:r>
      <w:r>
        <w:rPr>
          <w:b/>
          <w:bCs/>
        </w:rPr>
        <w:t xml:space="preserve">SAST/DAST/SCA</w:t>
      </w:r>
      <w:r>
        <w:t xml:space="preserve">, revisão de código seguro, triagem e correção por severidade.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OWASP Top 10</w:t>
      </w:r>
      <w:r>
        <w:t xml:space="preserve"> </w:t>
      </w:r>
      <w:r>
        <w:t xml:space="preserve">e boas práticas</w:t>
      </w:r>
      <w:r>
        <w:t xml:space="preserve"> </w:t>
      </w:r>
      <w:r>
        <w:rPr>
          <w:b/>
          <w:bCs/>
        </w:rPr>
        <w:t xml:space="preserve">OWASP ASVS/SAMM</w:t>
      </w:r>
      <w:r>
        <w:t xml:space="preserve"> </w:t>
      </w:r>
      <w:r>
        <w:t xml:space="preserve">como referência de requisitos verificáveis.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Gestão de segredos</w:t>
      </w:r>
      <w:r>
        <w:t xml:space="preserve">: cofre da CONTRATANTE; rotação periódica; MFA/SSO para acessos privilegiados.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Observabilidade</w:t>
      </w:r>
      <w:r>
        <w:t xml:space="preserve">: padrões de logs, métricas e traces; retenção</w:t>
      </w:r>
      <w:r>
        <w:t xml:space="preserve"> </w:t>
      </w:r>
      <w:r>
        <w:rPr>
          <w:b/>
          <w:bCs/>
        </w:rPr>
        <w:t xml:space="preserve">≥ 365 dias</w:t>
      </w:r>
      <w:r>
        <w:t xml:space="preserve">; alarmes críticos 24×7.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Backups e DR</w:t>
      </w:r>
      <w:r>
        <w:t xml:space="preserve">: periodicidade, testes trimestrais e relatórios.</w:t>
      </w:r>
    </w:p>
    <w:bookmarkEnd w:id="46"/>
    <w:bookmarkStart w:id="47" w:name="X1a46830a776ec0877799c5cbb2e20ab2f4746fd"/>
    <w:p>
      <w:pPr>
        <w:pStyle w:val="Heading2"/>
      </w:pPr>
      <w:r>
        <w:t xml:space="preserve">ANEXO D – TABELA DE CRÉDITOS DE SLA (EXEMPLO)</w:t>
      </w:r>
    </w:p>
    <w:p>
      <w:pPr>
        <w:pStyle w:val="Compact"/>
        <w:numPr>
          <w:ilvl w:val="0"/>
          <w:numId w:val="1004"/>
        </w:numPr>
      </w:pPr>
      <w:r>
        <w:t xml:space="preserve">Disponibilidade mensal do CRM &lt;</w:t>
      </w:r>
      <w:r>
        <w:t xml:space="preserve"> </w:t>
      </w:r>
      <w:r>
        <w:rPr>
          <w:b/>
          <w:bCs/>
        </w:rPr>
        <w:t xml:space="preserve">98,0%</w:t>
      </w:r>
      <w:r>
        <w:t xml:space="preserve"> </w:t>
      </w:r>
      <w:r>
        <w:t xml:space="preserve">e ≥</w:t>
      </w:r>
      <w:r>
        <w:t xml:space="preserve"> </w:t>
      </w:r>
      <w:r>
        <w:rPr>
          <w:b/>
          <w:bCs/>
        </w:rPr>
        <w:t xml:space="preserve">97,5%</w:t>
      </w:r>
      <w:r>
        <w:t xml:space="preserve">:</w:t>
      </w:r>
      <w:r>
        <w:t xml:space="preserve"> </w:t>
      </w:r>
      <w:r>
        <w:rPr>
          <w:b/>
          <w:bCs/>
        </w:rPr>
        <w:t xml:space="preserve">−10%</w:t>
      </w:r>
      <w:r>
        <w:t xml:space="preserve"> </w:t>
      </w:r>
      <w:r>
        <w:t xml:space="preserve">da mensalidade.</w:t>
      </w:r>
    </w:p>
    <w:p>
      <w:pPr>
        <w:pStyle w:val="Compact"/>
        <w:numPr>
          <w:ilvl w:val="0"/>
          <w:numId w:val="1004"/>
        </w:numPr>
      </w:pPr>
      <w:r>
        <w:t xml:space="preserve">&lt;</w:t>
      </w:r>
      <w:r>
        <w:t xml:space="preserve"> </w:t>
      </w:r>
      <w:r>
        <w:rPr>
          <w:b/>
          <w:bCs/>
        </w:rPr>
        <w:t xml:space="preserve">97,5%</w:t>
      </w:r>
      <w:r>
        <w:t xml:space="preserve"> </w:t>
      </w:r>
      <w:r>
        <w:t xml:space="preserve">e ≥</w:t>
      </w:r>
      <w:r>
        <w:t xml:space="preserve"> </w:t>
      </w:r>
      <w:r>
        <w:rPr>
          <w:b/>
          <w:bCs/>
        </w:rPr>
        <w:t xml:space="preserve">97,0%</w:t>
      </w:r>
      <w:r>
        <w:t xml:space="preserve">:</w:t>
      </w:r>
      <w:r>
        <w:t xml:space="preserve"> </w:t>
      </w:r>
      <w:r>
        <w:rPr>
          <w:b/>
          <w:bCs/>
        </w:rPr>
        <w:t xml:space="preserve">−20%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&lt;</w:t>
      </w:r>
      <w:r>
        <w:t xml:space="preserve"> </w:t>
      </w:r>
      <w:r>
        <w:rPr>
          <w:b/>
          <w:bCs/>
        </w:rPr>
        <w:t xml:space="preserve">97,0%</w:t>
      </w:r>
      <w:r>
        <w:t xml:space="preserve"> </w:t>
      </w:r>
      <w:r>
        <w:t xml:space="preserve">e ≥</w:t>
      </w:r>
      <w:r>
        <w:t xml:space="preserve"> </w:t>
      </w:r>
      <w:r>
        <w:rPr>
          <w:b/>
          <w:bCs/>
        </w:rPr>
        <w:t xml:space="preserve">96,5%</w:t>
      </w:r>
      <w:r>
        <w:t xml:space="preserve">:</w:t>
      </w:r>
      <w:r>
        <w:t xml:space="preserve"> </w:t>
      </w:r>
      <w:r>
        <w:rPr>
          <w:b/>
          <w:bCs/>
        </w:rPr>
        <w:t xml:space="preserve">−30%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&lt;</w:t>
      </w:r>
      <w:r>
        <w:t xml:space="preserve"> </w:t>
      </w:r>
      <w:r>
        <w:rPr>
          <w:b/>
          <w:bCs/>
        </w:rPr>
        <w:t xml:space="preserve">96,5%</w:t>
      </w:r>
      <w:r>
        <w:t xml:space="preserve">:</w:t>
      </w:r>
      <w:r>
        <w:t xml:space="preserve"> </w:t>
      </w:r>
      <w:r>
        <w:rPr>
          <w:b/>
          <w:bCs/>
        </w:rPr>
        <w:t xml:space="preserve">−50%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Descumprimento de prazo de</w:t>
      </w:r>
      <w:r>
        <w:t xml:space="preserve"> </w:t>
      </w:r>
      <w:r>
        <w:rPr>
          <w:b/>
          <w:bCs/>
        </w:rPr>
        <w:t xml:space="preserve">Sev.1</w:t>
      </w:r>
      <w:r>
        <w:t xml:space="preserve">:</w:t>
      </w:r>
      <w:r>
        <w:t xml:space="preserve"> </w:t>
      </w:r>
      <w:r>
        <w:rPr>
          <w:b/>
          <w:bCs/>
        </w:rPr>
        <w:t xml:space="preserve">−20%</w:t>
      </w:r>
      <w:r>
        <w:t xml:space="preserve"> </w:t>
      </w:r>
      <w:r>
        <w:t xml:space="preserve">adicionais.</w:t>
      </w:r>
      <w:r>
        <w:br/>
      </w:r>
      <w:r>
        <w:t xml:space="preserve">(</w:t>
      </w:r>
      <w:r>
        <w:rPr>
          <w:i/>
          <w:iCs/>
        </w:rPr>
        <w:t xml:space="preserve">Créditos acumuláveis até o teto de −50% no mês</w:t>
      </w:r>
      <w:r>
        <w:t xml:space="preserve">).</w:t>
      </w:r>
    </w:p>
    <w:bookmarkEnd w:id="47"/>
    <w:bookmarkStart w:id="48" w:name="anexo-e-tabela-de-preços"/>
    <w:p>
      <w:pPr>
        <w:pStyle w:val="Heading2"/>
      </w:pPr>
      <w:r>
        <w:t xml:space="preserve">ANEXO E – TABELA DE PREÇOS</w:t>
      </w:r>
    </w:p>
    <w:p>
      <w:pPr>
        <w:pStyle w:val="Compact"/>
        <w:numPr>
          <w:ilvl w:val="0"/>
          <w:numId w:val="1005"/>
        </w:numPr>
      </w:pPr>
      <w:r>
        <w:t xml:space="preserve">Setup/Desenvolvimento do CRM: R$ 261.000,00, dividido em 1+11 parcelas mensais de R$ 21.750,00 (vencimento todo dia 17; 1º pagamento até 10 dias após a assinatura), conforme marcos.</w:t>
      </w:r>
    </w:p>
    <w:p>
      <w:pPr>
        <w:pStyle w:val="Compact"/>
        <w:numPr>
          <w:ilvl w:val="0"/>
          <w:numId w:val="1005"/>
        </w:numPr>
      </w:pPr>
      <w:r>
        <w:t xml:space="preserve">Mensalidade CRM (operação/suporte): R$ 19.800,00.</w:t>
      </w:r>
    </w:p>
    <w:p>
      <w:pPr>
        <w:pStyle w:val="Compact"/>
        <w:numPr>
          <w:ilvl w:val="0"/>
          <w:numId w:val="1005"/>
        </w:numPr>
      </w:pPr>
      <w:r>
        <w:t xml:space="preserve">Licença Unique (após período promocional de 12 meses): R$ 2.500,00/mês.</w:t>
      </w:r>
    </w:p>
    <w:p>
      <w:pPr>
        <w:pStyle w:val="Compact"/>
        <w:numPr>
          <w:ilvl w:val="0"/>
          <w:numId w:val="1005"/>
        </w:numPr>
      </w:pPr>
      <w:r>
        <w:t xml:space="preserve">Forma de pagamento: PIX — Chave CNPJ 35.759.063/0001-00 (WHY CONSULTING LTDA).</w:t>
      </w:r>
    </w:p>
    <w:p>
      <w:pPr>
        <w:pStyle w:val="Compact"/>
        <w:numPr>
          <w:ilvl w:val="0"/>
          <w:numId w:val="1005"/>
        </w:numPr>
      </w:pPr>
      <w:r>
        <w:t xml:space="preserve">Tabela de horas e pacotes de evolução: R$ 200,00/hora (fixo nos primeiros 12 meses).</w:t>
      </w:r>
    </w:p>
    <w:bookmarkEnd w:id="48"/>
    <w:bookmarkStart w:id="49" w:name="X91f9f1662353888d7171e4d13d276791a315d1b"/>
    <w:p>
      <w:pPr>
        <w:pStyle w:val="Heading2"/>
      </w:pPr>
      <w:r>
        <w:t xml:space="preserve">ANEXO F – CHECKLIST DE HANDOVER (TÉRMINO/RESCISÃO)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Repositórios</w:t>
      </w:r>
      <w:r>
        <w:t xml:space="preserve"> </w:t>
      </w:r>
      <w:r>
        <w:t xml:space="preserve">(código, IaC, pipelines, docs) transferidos para a organização da CONTRATANTE; PRs pendentes aprovados/fechados.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Acessos administrativos</w:t>
      </w:r>
      <w:r>
        <w:t xml:space="preserve"> </w:t>
      </w:r>
      <w:r>
        <w:t xml:space="preserve">(cloud, orquestradores, DB, WAF/CDN, observabilidade) entregues/validados.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Artefatos</w:t>
      </w:r>
      <w:r>
        <w:t xml:space="preserve">: imagens de contêiner, pacotes, playbooks, scripts de build/deploy/migração.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Documentação</w:t>
      </w:r>
      <w:r>
        <w:t xml:space="preserve"> </w:t>
      </w:r>
      <w:r>
        <w:t xml:space="preserve">técnica/funcional e</w:t>
      </w:r>
      <w:r>
        <w:t xml:space="preserve"> </w:t>
      </w:r>
      <w:r>
        <w:rPr>
          <w:b/>
          <w:bCs/>
        </w:rPr>
        <w:t xml:space="preserve">runbooks</w:t>
      </w:r>
      <w:r>
        <w:t xml:space="preserve"> </w:t>
      </w:r>
      <w:r>
        <w:t xml:space="preserve">atualizados.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Dados e Portabilidade</w:t>
      </w:r>
      <w:r>
        <w:t xml:space="preserve">:</w:t>
      </w:r>
      <w:r>
        <w:t xml:space="preserve"> </w:t>
      </w:r>
      <w:r>
        <w:rPr>
          <w:b/>
          <w:bCs/>
        </w:rPr>
        <w:t xml:space="preserve">dump</w:t>
      </w:r>
      <w:r>
        <w:t xml:space="preserve"> </w:t>
      </w:r>
      <w:r>
        <w:t xml:space="preserve">completo do CRM entregue;</w:t>
      </w:r>
      <w:r>
        <w:t xml:space="preserve"> </w:t>
      </w:r>
      <w:r>
        <w:rPr>
          <w:b/>
          <w:bCs/>
        </w:rPr>
        <w:t xml:space="preserve">CDC</w:t>
      </w:r>
      <w:r>
        <w:t xml:space="preserve"> </w:t>
      </w:r>
      <w:r>
        <w:t xml:space="preserve">ativo e validado; exportação contínua da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confirmada.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Backups</w:t>
      </w:r>
      <w:r>
        <w:t xml:space="preserve">: evidências de RPO/RTO e testes de restauração.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</w:t>
      </w:r>
      <w:r>
        <w:t xml:space="preserve">: relatório final de vulnerabilidades e correções; chaves/tokens revogados/substituídos.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Treinamento</w:t>
      </w:r>
      <w:r>
        <w:t xml:space="preserve"> </w:t>
      </w:r>
      <w:r>
        <w:t xml:space="preserve">de operação para a equipe da CONTRATANTE.</w:t>
      </w:r>
    </w:p>
    <w:bookmarkEnd w:id="49"/>
    <w:bookmarkStart w:id="50" w:name="X7bc9209b0b2904c39cd9042a7c4c49868f2360a"/>
    <w:p>
      <w:pPr>
        <w:pStyle w:val="Heading2"/>
      </w:pPr>
      <w:r>
        <w:t xml:space="preserve">ANEXO G – SEGMENTOS/CONCORRENTES (PARA FINS DE NÃO CONCORRÊNCIA)</w:t>
      </w:r>
    </w:p>
    <w:p>
      <w:pPr>
        <w:pStyle w:val="Compact"/>
        <w:numPr>
          <w:ilvl w:val="0"/>
          <w:numId w:val="1007"/>
        </w:numPr>
      </w:pPr>
      <w:r>
        <w:t xml:space="preserve">[Listar segmentos e/ou concorrentes diretos].</w:t>
      </w:r>
    </w:p>
    <w:p>
      <w:r>
        <w:pict>
          <v:rect style="width:0;height:1.5pt" o:hralign="center" o:hrstd="t" o:hr="t"/>
        </w:pict>
      </w:r>
    </w:p>
    <w:bookmarkEnd w:id="50"/>
    <w:bookmarkStart w:id="51" w:name="X86038ddc18a0eeb0a1381184376446a640a17db"/>
    <w:p>
      <w:pPr>
        <w:pStyle w:val="Heading2"/>
      </w:pPr>
      <w:r>
        <w:t xml:space="preserve">ANEXO H – REGISTRO (INPI – e‑Software) E PROVAS COMPLEMENTARES (RTD/EDA)</w:t>
      </w:r>
    </w:p>
    <w:p>
      <w:pPr>
        <w:pStyle w:val="FirstParagraph"/>
      </w:pPr>
      <w:r>
        <w:rPr>
          <w:b/>
          <w:bCs/>
        </w:rPr>
        <w:t xml:space="preserve">1) INPI – e‑Software (obrigatório)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Titular</w:t>
      </w:r>
      <w:r>
        <w:t xml:space="preserve">: MMB LTDA.</w:t>
      </w:r>
      <w:r>
        <w:t xml:space="preserve"> </w:t>
      </w:r>
      <w:r>
        <w:rPr>
          <w:b/>
          <w:bCs/>
        </w:rPr>
        <w:t xml:space="preserve">Autores</w:t>
      </w:r>
      <w:r>
        <w:t xml:space="preserve">: desenvolvedores identificados (com base na cessão prevista no contrato).</w:t>
      </w:r>
      <w:r>
        <w:t xml:space="preserve"> </w:t>
      </w:r>
      <w:r>
        <w:rPr>
          <w:b/>
          <w:bCs/>
        </w:rPr>
        <w:t xml:space="preserve">Representação</w:t>
      </w:r>
      <w:r>
        <w:t xml:space="preserve">: a CONTRATADA poderá protocolizar como representante, mediante procuração.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Dossiê</w:t>
      </w:r>
      <w:r>
        <w:t xml:space="preserve">: título e versão do CRM; declaração de originalidade/titularidade;</w:t>
      </w:r>
      <w:r>
        <w:t xml:space="preserve"> </w:t>
      </w:r>
      <w:r>
        <w:rPr>
          <w:b/>
          <w:bCs/>
        </w:rPr>
        <w:t xml:space="preserve">trechos de código e/ou documentação técnica</w:t>
      </w:r>
      <w:r>
        <w:t xml:space="preserve"> </w:t>
      </w:r>
      <w:r>
        <w:t xml:space="preserve">suficientes para individualização;</w:t>
      </w:r>
      <w:r>
        <w:t xml:space="preserve"> </w:t>
      </w:r>
      <w:r>
        <w:rPr>
          <w:b/>
          <w:bCs/>
        </w:rPr>
        <w:t xml:space="preserve">hash (SHA‑256)</w:t>
      </w:r>
      <w:r>
        <w:t xml:space="preserve"> </w:t>
      </w:r>
      <w:r>
        <w:t xml:space="preserve">dos arquivos; comprovantes de pagamento.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Prazos</w:t>
      </w:r>
      <w:r>
        <w:t xml:space="preserve">: depósito</w:t>
      </w:r>
      <w:r>
        <w:t xml:space="preserve"> </w:t>
      </w:r>
      <w:r>
        <w:rPr>
          <w:b/>
          <w:bCs/>
        </w:rPr>
        <w:t xml:space="preserve">inicial</w:t>
      </w:r>
      <w:r>
        <w:t xml:space="preserve"> </w:t>
      </w:r>
      <w:r>
        <w:t xml:space="preserve">até 30 dias do aceite do MVP;</w:t>
      </w:r>
      <w:r>
        <w:t xml:space="preserve"> </w:t>
      </w:r>
      <w:r>
        <w:rPr>
          <w:b/>
          <w:bCs/>
        </w:rPr>
        <w:t xml:space="preserve">complementares</w:t>
      </w:r>
      <w:r>
        <w:t xml:space="preserve"> </w:t>
      </w:r>
      <w:r>
        <w:t xml:space="preserve">a cada release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(X.0.0);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no handover.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Entregáveis à MMB</w:t>
      </w:r>
      <w:r>
        <w:t xml:space="preserve">: recibo de protocolo, número do processo, certidão/certificado quando emitido e relatório de evidências (hash, carimbo do tempo).</w:t>
      </w:r>
    </w:p>
    <w:p>
      <w:pPr>
        <w:pStyle w:val="BodyText"/>
      </w:pPr>
      <w:r>
        <w:rPr>
          <w:b/>
          <w:bCs/>
        </w:rPr>
        <w:t xml:space="preserve">2) RTD – Registro de Títulos e Documentos (opcional, complementar)</w:t>
      </w:r>
      <w:r>
        <w:t xml:space="preserve"> </w:t>
      </w:r>
      <w:r>
        <w:t xml:space="preserve">- Registrar: contrato e aditivos, sumário de versões (commits e</w:t>
      </w:r>
      <w:r>
        <w:t xml:space="preserve"> </w:t>
      </w:r>
      <w:r>
        <w:rPr>
          <w:b/>
          <w:bCs/>
        </w:rPr>
        <w:t xml:space="preserve">hashes</w:t>
      </w:r>
      <w:r>
        <w:t xml:space="preserve">),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por release, diagramas e políticas de versão.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Ata notarial</w:t>
      </w:r>
      <w:r>
        <w:t xml:space="preserve"> </w:t>
      </w:r>
      <w:r>
        <w:t xml:space="preserve">(Cartório de Notas): lavrar ata com captura do repositório Git (URL privada ou export), commits e hashes, prints e carimbo de tempo.</w:t>
      </w:r>
    </w:p>
    <w:p>
      <w:pPr>
        <w:pStyle w:val="BodyText"/>
      </w:pPr>
      <w:r>
        <w:rPr>
          <w:b/>
          <w:bCs/>
        </w:rPr>
        <w:t xml:space="preserve">3) EDA – Biblioteca Nacional (opcional, específico)</w:t>
      </w:r>
      <w:r>
        <w:t xml:space="preserve"> </w:t>
      </w:r>
      <w:r>
        <w:t xml:space="preserve">- Registrar</w:t>
      </w:r>
      <w:r>
        <w:t xml:space="preserve"> </w:t>
      </w:r>
      <w:r>
        <w:rPr>
          <w:b/>
          <w:bCs/>
        </w:rPr>
        <w:t xml:space="preserve">manuais, documentação e especificações textuais</w:t>
      </w:r>
      <w:r>
        <w:t xml:space="preserve"> </w:t>
      </w:r>
      <w:r>
        <w:t xml:space="preserve">do CRM como obras literárias técnicas, para reforço probatório.</w:t>
      </w:r>
    </w:p>
    <w:bookmarkEnd w:id="51"/>
    <w:bookmarkEnd w:id="52"/>
    <w:bookmarkStart w:id="53" w:name="X36003f6ed168d83497eb42b700283a3875180d6"/>
    <w:p>
      <w:pPr>
        <w:pStyle w:val="Heading1"/>
      </w:pPr>
      <w:r>
        <w:t xml:space="preserve">CHECKLIST DE EVIDÊNCIAS (EXECUÇÃO CONTÍNUA)</w:t>
      </w:r>
    </w:p>
    <w:p>
      <w:pPr>
        <w:pStyle w:val="FirstParagraph"/>
      </w:pPr>
      <w:r>
        <w:rPr>
          <w:b/>
          <w:bCs/>
        </w:rPr>
        <w:t xml:space="preserve">Uso sugerido em cada release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Repositórios</w:t>
      </w:r>
      <w:r>
        <w:t xml:space="preserve">: prova de propriedade (org da CONTRATANTE),</w:t>
      </w:r>
      <w:r>
        <w:t xml:space="preserve"> </w:t>
      </w:r>
      <w:r>
        <w:rPr>
          <w:b/>
          <w:bCs/>
        </w:rPr>
        <w:t xml:space="preserve">commits diários</w:t>
      </w:r>
      <w:r>
        <w:t xml:space="preserve">, PRs semanais, branch protection.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CI/CD</w:t>
      </w:r>
      <w:r>
        <w:t xml:space="preserve">: pipelines com build, testes, análise de segurança e deploy automatizado; logs acessíveis.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IaC</w:t>
      </w:r>
      <w:r>
        <w:t xml:space="preserve">: definição das infraestruturas versionada; mudanças aprovadas por PR.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Segurança</w:t>
      </w:r>
      <w:r>
        <w:t xml:space="preserve">: relatórios SAST/DAST/SCA; plano e prazos de correção conforme severidade.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SBOM</w:t>
      </w:r>
      <w:r>
        <w:t xml:space="preserve">: inventário por release; validação de licenças (sem copyleft forte não aprovado).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Observabilidade</w:t>
      </w:r>
      <w:r>
        <w:t xml:space="preserve">: dashboards e alertas operacionais; indicadores de disponibilidade.</w:t>
      </w:r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Backups/DR</w:t>
      </w:r>
      <w:r>
        <w:t xml:space="preserve">: evidências de RPO/RTO e testes trimestrais; relatórios de restauração.</w:t>
      </w:r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Dados</w:t>
      </w:r>
      <w:r>
        <w:t xml:space="preserve">:</w:t>
      </w:r>
      <w:r>
        <w:t xml:space="preserve"> </w:t>
      </w:r>
      <w:r>
        <w:rPr>
          <w:b/>
          <w:bCs/>
        </w:rPr>
        <w:t xml:space="preserve">CDC</w:t>
      </w:r>
      <w:r>
        <w:t xml:space="preserve">/replicação ativa (CRM → DW/Lake); exportação da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validada.</w:t>
      </w:r>
      <w:r>
        <w:br/>
      </w:r>
      <w:r>
        <w:t xml:space="preserve">9)</w:t>
      </w:r>
      <w:r>
        <w:t xml:space="preserve"> </w:t>
      </w:r>
      <w:r>
        <w:rPr>
          <w:b/>
          <w:bCs/>
        </w:rPr>
        <w:t xml:space="preserve">Qualidade</w:t>
      </w:r>
      <w:r>
        <w:t xml:space="preserve">: taxa de cobertura de testes, bugs por severidade, cumprimento de critérios de aceite.</w:t>
      </w:r>
      <w:r>
        <w:br/>
      </w:r>
      <w:r>
        <w:t xml:space="preserve">10)</w:t>
      </w:r>
      <w:r>
        <w:t xml:space="preserve"> </w:t>
      </w:r>
      <w:r>
        <w:rPr>
          <w:b/>
          <w:bCs/>
        </w:rPr>
        <w:t xml:space="preserve">SLA</w:t>
      </w:r>
      <w:r>
        <w:t xml:space="preserve">: relatório mensal com tempos de resposta/solução, uptime, incidentes e créditos aplicados.</w:t>
      </w:r>
    </w:p>
    <w:p>
      <w:pPr>
        <w:pStyle w:val="BodyText"/>
      </w:pPr>
      <w:r>
        <w:rPr>
          <w:b/>
          <w:bCs/>
        </w:rPr>
        <w:t xml:space="preserve">Local e data</w:t>
      </w:r>
      <w:r>
        <w:t xml:space="preserve">: Goiânia/GO, 03 de dezembro de 2025</w:t>
      </w:r>
    </w:p>
    <w:p>
      <w:pPr>
        <w:pStyle w:val="BodyText"/>
      </w:pPr>
      <w:r>
        <w:rPr>
          <w:b/>
          <w:bCs/>
        </w:rPr>
        <w:t xml:space="preserve">CONTRATANTE – MMB LTDA</w:t>
      </w:r>
      <w:r>
        <w:br/>
      </w:r>
      <w:r>
        <w:t xml:space="preserve">Nome: [●] – Cargo: [●] – Assinatura: [●]</w:t>
      </w:r>
    </w:p>
    <w:p>
      <w:pPr>
        <w:pStyle w:val="BodyText"/>
      </w:pPr>
      <w:r>
        <w:rPr>
          <w:b/>
          <w:bCs/>
        </w:rPr>
        <w:t xml:space="preserve">CONTRATADA – WHY CONSULTING LTDA</w:t>
      </w:r>
      <w:r>
        <w:br/>
      </w:r>
      <w:r>
        <w:t xml:space="preserve">Nome: [●] – Cargo: [●] – Assinatura: [●]</w:t>
      </w:r>
    </w:p>
    <w:p>
      <w:r>
        <w:pict>
          <v:rect style="width:0;height:1.5pt" o:hralign="center" o:hrstd="t" o:hr="t"/>
        </w:pict>
      </w:r>
    </w:p>
    <w:bookmarkEnd w:id="53"/>
    <w:bookmarkStart w:id="54" w:name="folha-de-assinaturas-para-impressão"/>
    <w:p>
      <w:pPr>
        <w:pStyle w:val="Heading1"/>
      </w:pPr>
      <w:r>
        <w:t xml:space="preserve">FOLHA DE ASSINATURAS (PARA IMPRESSÃO)</w:t>
      </w:r>
    </w:p>
    <w:p>
      <w:pPr>
        <w:pStyle w:val="FirstParagraph"/>
      </w:pPr>
      <w:r>
        <w:rPr>
          <w:b/>
          <w:bCs/>
        </w:rPr>
        <w:t xml:space="preserve">Local e data:</w:t>
      </w:r>
      <w:r>
        <w:t xml:space="preserve"> </w:t>
      </w:r>
      <w:r>
        <w:t xml:space="preserve">Goiânia/GO, 03 de dezembro de 2025</w:t>
      </w:r>
    </w:p>
    <w:p>
      <w:pPr>
        <w:pStyle w:val="BodyText"/>
      </w:pPr>
      <w:r>
        <w:rPr>
          <w:b/>
          <w:bCs/>
        </w:rPr>
        <w:t xml:space="preserve">CONTRATANTE – MMB LTDA</w:t>
      </w:r>
      <w:r>
        <w:br/>
      </w:r>
      <w:r>
        <w:t xml:space="preserve">Nome do representante: ______________________________</w:t>
      </w:r>
      <w:r>
        <w:br/>
      </w:r>
      <w:r>
        <w:t xml:space="preserve">CPF: __________________ RG: __________________ Cargo: __________________</w:t>
      </w:r>
      <w:r>
        <w:br/>
      </w:r>
      <w:r>
        <w:t xml:space="preserve">Assinatura: _________________________________________</w:t>
      </w:r>
    </w:p>
    <w:p>
      <w:pPr>
        <w:pStyle w:val="BodyText"/>
      </w:pPr>
      <w:r>
        <w:rPr>
          <w:b/>
          <w:bCs/>
        </w:rPr>
        <w:t xml:space="preserve">CONTRATADA – WHY CONSULTING LTDA</w:t>
      </w:r>
      <w:r>
        <w:br/>
      </w:r>
      <w:r>
        <w:t xml:space="preserve">Nome do representante: ______________________________</w:t>
      </w:r>
      <w:r>
        <w:br/>
      </w:r>
      <w:r>
        <w:t xml:space="preserve">CPF: __________________ RG: __________________ Cargo: __________________</w:t>
      </w:r>
      <w:r>
        <w:br/>
      </w:r>
      <w:r>
        <w:t xml:space="preserve">Assinatura: _________________________________________</w:t>
      </w:r>
    </w:p>
    <w:p>
      <w:pPr>
        <w:pStyle w:val="BodyText"/>
      </w:pPr>
      <w:r>
        <w:rPr>
          <w:b/>
          <w:bCs/>
        </w:rPr>
        <w:t xml:space="preserve">Testemunhas</w:t>
      </w:r>
      <w:r>
        <w:t xml:space="preserve"> </w:t>
      </w:r>
      <w:r>
        <w:rPr>
          <w:i/>
          <w:iCs/>
        </w:rPr>
        <w:t xml:space="preserve">(art. 784, III, CPC — para eficácia de título executivo extrajudicial)</w:t>
      </w:r>
    </w:p>
    <w:p>
      <w:pPr>
        <w:numPr>
          <w:ilvl w:val="0"/>
          <w:numId w:val="1008"/>
        </w:numPr>
      </w:pPr>
      <w:r>
        <w:t xml:space="preserve">Nome: __________________________________ RG: __________________ CPF: __________________ Ass.: ______________________</w:t>
      </w:r>
    </w:p>
    <w:p>
      <w:pPr>
        <w:numPr>
          <w:ilvl w:val="0"/>
          <w:numId w:val="1008"/>
        </w:numPr>
      </w:pPr>
      <w:r>
        <w:t xml:space="preserve">Nome: __________________________________ RG: __________________ CPF: __________________ Ass.: ______________________</w:t>
      </w:r>
    </w:p>
    <w:p>
      <w:pPr>
        <w:pStyle w:val="FirstParagraph"/>
      </w:pPr>
      <w:r>
        <w:rPr>
          <w:b/>
          <w:bCs/>
        </w:rPr>
        <w:t xml:space="preserve">Rubricas das Partes:</w:t>
      </w:r>
      <w:r>
        <w:t xml:space="preserve"> </w:t>
      </w:r>
      <w:r>
        <w:t xml:space="preserve">________/________</w:t>
      </w:r>
      <w:r>
        <w:t xml:space="preserve"> </w:t>
      </w:r>
      <w:r>
        <w:rPr>
          <w:b/>
          <w:bCs/>
        </w:rPr>
        <w:t xml:space="preserve">Páginas:</w:t>
      </w:r>
      <w:r>
        <w:t xml:space="preserve"> </w:t>
      </w:r>
      <w:r>
        <w:t xml:space="preserve">________ a ________</w:t>
      </w:r>
    </w:p>
    <w:p>
      <w:pPr>
        <w:pStyle w:val="BlockText"/>
      </w:pPr>
      <w:r>
        <w:t xml:space="preserve">Sugestões: (i) reconhecer firma das assinaturas, se desejado; (ii) em assinatura eletrônica, manter o certificado/relatório de auditoria anexado.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2025-12-04T21:07:38Z</dcterms:created>
  <dcterms:modified xsi:type="dcterms:W3CDTF">2025-12-04T21:07:38Z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