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B1" w:rsidRPr="00AB34B1" w:rsidRDefault="00AB34B1" w:rsidP="00450404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  <w:r w:rsidRPr="00AB34B1">
        <w:rPr>
          <w:rFonts w:ascii="Helvetica-Bold" w:hAnsi="Helvetica-Bold" w:cs="Helvetica-Bold"/>
          <w:b/>
          <w:bCs/>
          <w:sz w:val="24"/>
          <w:szCs w:val="24"/>
          <w:lang w:val="es-VE"/>
        </w:rPr>
        <w:t>Evaluación heurística (sencilla) de la usabilidad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lang w:val="es-VE"/>
        </w:rPr>
      </w:pPr>
      <w:r w:rsidRPr="00AB34B1">
        <w:rPr>
          <w:rFonts w:ascii="Helvetica-Bold" w:hAnsi="Helvetica-Bold" w:cs="Helvetica-Bold"/>
          <w:b/>
          <w:bCs/>
          <w:lang w:val="es-VE"/>
        </w:rPr>
        <w:t>Sitio web analizado: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s-VE"/>
        </w:rPr>
      </w:pPr>
      <w:r w:rsidRPr="00AB34B1">
        <w:rPr>
          <w:rFonts w:ascii="Helvetica-Bold" w:hAnsi="Helvetica-Bold" w:cs="Helvetica-Bold"/>
          <w:b/>
          <w:bCs/>
          <w:lang w:val="es-VE"/>
        </w:rPr>
        <w:t xml:space="preserve">URL: </w:t>
      </w:r>
      <w:r w:rsidRPr="00AB34B1">
        <w:rPr>
          <w:rFonts w:ascii="Helvetica" w:hAnsi="Helvetica" w:cs="Helvetica"/>
          <w:lang w:val="es-VE"/>
        </w:rPr>
        <w:t>http://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lang w:val="es-VE"/>
        </w:rPr>
      </w:pPr>
      <w:r w:rsidRPr="00AB34B1">
        <w:rPr>
          <w:rFonts w:ascii="Helvetica-Bold" w:hAnsi="Helvetica-Bold" w:cs="Helvetica-Bold"/>
          <w:b/>
          <w:bCs/>
          <w:lang w:val="es-VE"/>
        </w:rPr>
        <w:t>Carnet: ________________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  <w:lang w:val="es-VE"/>
        </w:rPr>
      </w:pPr>
      <w:r w:rsidRPr="00AB34B1">
        <w:rPr>
          <w:rFonts w:ascii="Helvetica" w:hAnsi="Helvetica" w:cs="Helvetica"/>
          <w:sz w:val="18"/>
          <w:szCs w:val="18"/>
          <w:lang w:val="es-VE"/>
        </w:rPr>
        <w:t>Leyenda: S: Siempre CS: Casi Siempre O: Ocasionalmente N: Nunca NP: No Procede 1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  <w:r w:rsidRPr="00AB34B1">
        <w:rPr>
          <w:rFonts w:ascii="Helvetica-Bold" w:hAnsi="Helvetica-Bold" w:cs="Helvetica-Bold"/>
          <w:b/>
          <w:bCs/>
          <w:sz w:val="24"/>
          <w:szCs w:val="24"/>
          <w:lang w:val="es-VE"/>
        </w:rPr>
        <w:t>1. Principios generales del diseño de la Interfaz Gráfica de Usuario</w:t>
      </w:r>
    </w:p>
    <w:p w:rsid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VE"/>
        </w:rPr>
      </w:pPr>
      <w:r w:rsidRPr="00AB34B1">
        <w:rPr>
          <w:rFonts w:ascii="Helvetica" w:hAnsi="Helvetica" w:cs="Helvetica"/>
          <w:sz w:val="20"/>
          <w:szCs w:val="20"/>
          <w:lang w:val="es-VE"/>
        </w:rPr>
        <w:t>Valoración de la usabilidad de la interfaz en relación con los seis principios que rigen el diseño</w:t>
      </w:r>
      <w:r w:rsidR="00AB4114">
        <w:rPr>
          <w:rFonts w:ascii="Helvetica" w:hAnsi="Helvetica" w:cs="Helvetica"/>
          <w:sz w:val="20"/>
          <w:szCs w:val="20"/>
          <w:lang w:val="es-VE"/>
        </w:rPr>
        <w:t xml:space="preserve"> </w:t>
      </w:r>
      <w:r w:rsidRPr="00AB34B1">
        <w:rPr>
          <w:rFonts w:ascii="Helvetica" w:hAnsi="Helvetica" w:cs="Helvetica"/>
          <w:sz w:val="20"/>
          <w:szCs w:val="20"/>
          <w:lang w:val="es-VE"/>
        </w:rPr>
        <w:t>de Interfaces Gráficas de Usuario</w:t>
      </w:r>
    </w:p>
    <w:p w:rsidR="00450404" w:rsidRPr="00AB34B1" w:rsidRDefault="00450404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  <w:lang w:val="es-VE"/>
        </w:rPr>
      </w:pPr>
    </w:p>
    <w:tbl>
      <w:tblPr>
        <w:tblStyle w:val="TableGrid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6000"/>
        <w:gridCol w:w="579"/>
        <w:gridCol w:w="580"/>
        <w:gridCol w:w="579"/>
        <w:gridCol w:w="580"/>
        <w:gridCol w:w="580"/>
      </w:tblGrid>
      <w:tr w:rsidR="0045040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1.1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Simplicidad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1.1.1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composición de las pantallas resulta sencilla y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ordenada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1.1.2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número de colores diferentes utilizados de forma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simultánea es igual o inferior a cuatro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1.1.3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número de colores diferentes utilizados en todo el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material es igual o inferior a siete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1.1.4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utilizado para codificar categorías o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tipologías es consecuente con la simbología cultural</w:t>
            </w:r>
            <w:r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asociada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1.1.5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apariencia de los controles de navegación es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sencilla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1.1.6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controles de navegación gráficos, la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correspondencia entre la representación visual y el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concepto representado resulta sencilla de interpretar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 xml:space="preserve">1.2 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Consistencia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consistencia se manifiesta en los siguientes aspectos: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1.2.1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tamaño de los elementos de la interfaz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1.2.2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distribución de los elementos de la interfaz en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pantalla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1.2.3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las zonas en que se divide la pantalla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1.2.4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uso del color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1.2.5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aspecto de los controles de navegación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1.2.6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tamaño y las fuentes del texto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 xml:space="preserve">1.3 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Contraste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Existe un contraste suficiente entre: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1.3.1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elementos de la interfaz con distinta función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1.3.2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elementos de la interfaz con distinta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importancia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1.3.3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las diferentes zonas de la pantalla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1.3.4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diferentes iconos para la navegación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 xml:space="preserve">1.4 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Eficacia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1.4.1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disposición de los elementos de la interfaz facilita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su rápida identificación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1.4.2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disposición de los controles de navegación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favorece la comodidad en su manejo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 xml:space="preserve">1.5 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Predicción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funcionalidad de los controles de navegación es predecible: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1.5.1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menús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1.5.2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botones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1.5.3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iconos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1.5.4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mapas interactivos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1.5.5 </w:t>
            </w:r>
          </w:p>
        </w:tc>
        <w:tc>
          <w:tcPr>
            <w:tcW w:w="6000" w:type="dxa"/>
          </w:tcPr>
          <w:p w:rsidR="00AB4114" w:rsidRPr="00AB4114" w:rsidRDefault="00AB411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enlaces de texto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1.5.6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Cada control tiene asignada una única función que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 siempre la misma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1.5.7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enunciado de los enlaces coincide con el título de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nodos a los que conducen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 xml:space="preserve">1.6 </w:t>
            </w: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 w:rsidRPr="00AB4114"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Retroalimentación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1.6.1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Las opciones de los menús ofrecen un </w:t>
            </w:r>
            <w:proofErr w:type="spellStart"/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aspect</w:t>
            </w:r>
            <w:proofErr w:type="spellEnd"/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distinto según su estado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1.6.2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botones ofrecen un aspecto distinto según su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estado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8E522E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1.6.3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iconos ofrecen un aspecto distinto según su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estado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1.6.4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Las áreas sensibles de los mapas interactivos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ofrecen un aspecto distinto según su estado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estados representados son: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1.6.5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Destacado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1.6.6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Activo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1.6.7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Inactivo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AB4114" w:rsidRPr="00AB4114" w:rsidTr="00450404">
        <w:trPr>
          <w:jc w:val="center"/>
        </w:trPr>
        <w:tc>
          <w:tcPr>
            <w:tcW w:w="828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1.6.8 </w:t>
            </w:r>
          </w:p>
        </w:tc>
        <w:tc>
          <w:tcPr>
            <w:tcW w:w="6000" w:type="dxa"/>
          </w:tcPr>
          <w:p w:rsidR="00AB4114" w:rsidRPr="00AB4114" w:rsidRDefault="00AB411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Visitado</w:t>
            </w: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AB4114" w:rsidRPr="00AB4114" w:rsidRDefault="00AB4114" w:rsidP="0045040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</w:tbl>
    <w:p w:rsidR="00450404" w:rsidRDefault="00450404">
      <w:pPr>
        <w:rPr>
          <w:rFonts w:ascii="Helvetica-Bold" w:hAnsi="Helvetica-Bold" w:cs="Helvetica-Bold"/>
          <w:b/>
          <w:bCs/>
          <w:sz w:val="24"/>
          <w:szCs w:val="24"/>
          <w:lang w:val="es-VE"/>
        </w:rPr>
      </w:pPr>
    </w:p>
    <w:p w:rsidR="00450404" w:rsidRDefault="00450404" w:rsidP="00450404">
      <w:pPr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2.</w:t>
      </w:r>
      <w:r w:rsidRPr="00450404">
        <w:rPr>
          <w:rFonts w:ascii="Helvetica-Bold" w:hAnsi="Helvetica-Bold" w:cs="Helvetica-Bold"/>
          <w:b/>
          <w:bCs/>
          <w:sz w:val="24"/>
          <w:szCs w:val="24"/>
          <w:lang w:val="es-VE"/>
        </w:rPr>
        <w:t xml:space="preserve"> </w:t>
      </w: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Composición</w:t>
      </w:r>
    </w:p>
    <w:p w:rsidR="00450404" w:rsidRDefault="00450404" w:rsidP="00450404">
      <w:pPr>
        <w:spacing w:after="0" w:line="240" w:lineRule="auto"/>
        <w:rPr>
          <w:rFonts w:ascii="Helvetica" w:hAnsi="Helvetica" w:cs="Helvetica"/>
          <w:sz w:val="20"/>
          <w:szCs w:val="20"/>
          <w:lang w:val="es-VE"/>
        </w:rPr>
      </w:pPr>
      <w:r w:rsidRPr="00AB4114">
        <w:rPr>
          <w:rFonts w:ascii="Helvetica" w:hAnsi="Helvetica" w:cs="Helvetica"/>
          <w:sz w:val="20"/>
          <w:szCs w:val="20"/>
          <w:lang w:val="es-VE"/>
        </w:rPr>
        <w:t>Valoración de la eficacia en el tamaño y ubicación de los elementos que constituyen la interfaz, así como del modo en que se agrupan y de las zonas de la pantalla en las que se sitúan.</w:t>
      </w:r>
    </w:p>
    <w:p w:rsidR="00450404" w:rsidRDefault="00450404" w:rsidP="00450404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000"/>
        <w:gridCol w:w="579"/>
        <w:gridCol w:w="580"/>
        <w:gridCol w:w="579"/>
        <w:gridCol w:w="580"/>
        <w:gridCol w:w="580"/>
      </w:tblGrid>
      <w:tr w:rsidR="00450404" w:rsidRPr="00AB4114" w:rsidTr="00450404">
        <w:trPr>
          <w:jc w:val="center"/>
        </w:trPr>
        <w:tc>
          <w:tcPr>
            <w:tcW w:w="678" w:type="dxa"/>
            <w:shd w:val="clear" w:color="auto" w:fill="D9D9D9" w:themeFill="background1" w:themeFillShade="D9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tamaño de los elementos de la interfaz se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corresponde con su importancia para la navegación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2.2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tamaño de los elementos de la interfaz contribuye 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creación de equilibrio visual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2.3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tamaño de los elementos de la interfaz se adecúa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al usuario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2.4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elementos de la interfaz se agrupan visualmente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relación con sus funciones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2.5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posición de los elementos de la interfaz contribuye</w:t>
            </w:r>
            <w:r w:rsidRPr="00AB4114">
              <w:rPr>
                <w:rFonts w:ascii="Helvetica" w:hAnsi="Helvetica" w:cs="Helvetica"/>
                <w:sz w:val="18"/>
                <w:szCs w:val="18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al equilibrio visual de la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composición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agrupación de elementos de la interfaz se lleva a cabo mediante: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2.5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Alineación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2.6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Uso de rejillas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2.7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Espacio en blanco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2.8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Capas y/o ventanas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2.9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interfaz se divide en zonas claramente delimitadas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la pantalla se identifican zonas dedicadas a: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2.10 </w:t>
            </w:r>
          </w:p>
        </w:tc>
        <w:tc>
          <w:tcPr>
            <w:tcW w:w="6000" w:type="dxa"/>
          </w:tcPr>
          <w:p w:rsidR="00450404" w:rsidRPr="00AB4114" w:rsidRDefault="0045040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información orientativa sobre la situación del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usuario en la estructura </w:t>
            </w:r>
            <w:proofErr w:type="spellStart"/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hipertextual</w:t>
            </w:r>
            <w:proofErr w:type="spellEnd"/>
          </w:p>
        </w:tc>
        <w:tc>
          <w:tcPr>
            <w:tcW w:w="579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2.11 </w:t>
            </w:r>
          </w:p>
        </w:tc>
        <w:tc>
          <w:tcPr>
            <w:tcW w:w="6000" w:type="dxa"/>
          </w:tcPr>
          <w:p w:rsidR="00450404" w:rsidRPr="00AB4114" w:rsidRDefault="0045040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controles de navegación</w:t>
            </w:r>
          </w:p>
        </w:tc>
        <w:tc>
          <w:tcPr>
            <w:tcW w:w="579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Symbol" w:hAnsi="Symbol" w:cs="Symbol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2.12 </w:t>
            </w:r>
          </w:p>
        </w:tc>
        <w:tc>
          <w:tcPr>
            <w:tcW w:w="6000" w:type="dxa"/>
          </w:tcPr>
          <w:p w:rsidR="00450404" w:rsidRPr="00AB4114" w:rsidRDefault="00450404" w:rsidP="00AB41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desarrollo de los contenidos</w:t>
            </w:r>
          </w:p>
        </w:tc>
        <w:tc>
          <w:tcPr>
            <w:tcW w:w="579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AB4114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AB4114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2.13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zona dedicada a información orientativa se sitúa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la parte superior o izquierda de la pantalla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2.14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zona dedicada a controles de navegación se sitúa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la parte superior o izquierda de la pantalla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2.15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zona dedicada a desarrollo de los contenidos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teóricos es la más amplia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2.16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La zona dedicada a desarrollo de los contenidos se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sitúa en la parte derecha de la pantalla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</w:tbl>
    <w:p w:rsidR="00450404" w:rsidRDefault="00450404">
      <w:pPr>
        <w:rPr>
          <w:rFonts w:ascii="Helvetica-Bold" w:hAnsi="Helvetica-Bold" w:cs="Helvetica-Bold"/>
          <w:b/>
          <w:bCs/>
          <w:sz w:val="24"/>
          <w:szCs w:val="24"/>
          <w:lang w:val="es-VE"/>
        </w:rPr>
      </w:pPr>
    </w:p>
    <w:p w:rsidR="00450404" w:rsidRDefault="00450404" w:rsidP="00450404">
      <w:pPr>
        <w:spacing w:after="0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3.</w:t>
      </w:r>
      <w:r w:rsidRPr="00450404">
        <w:rPr>
          <w:rFonts w:ascii="Helvetica-Bold" w:hAnsi="Helvetica-Bold" w:cs="Helvetica-Bold"/>
          <w:b/>
          <w:bCs/>
          <w:sz w:val="24"/>
          <w:szCs w:val="24"/>
          <w:lang w:val="es-VE"/>
        </w:rPr>
        <w:t xml:space="preserve"> </w:t>
      </w: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Color</w:t>
      </w:r>
    </w:p>
    <w:p w:rsidR="00450404" w:rsidRDefault="00450404" w:rsidP="00450404">
      <w:pPr>
        <w:spacing w:after="0"/>
        <w:rPr>
          <w:rFonts w:ascii="Helvetica" w:hAnsi="Helvetica" w:cs="Helvetica"/>
          <w:sz w:val="20"/>
          <w:szCs w:val="20"/>
          <w:lang w:val="es-VE"/>
        </w:rPr>
      </w:pPr>
      <w:r w:rsidRPr="00450404">
        <w:rPr>
          <w:rFonts w:ascii="Helvetica" w:hAnsi="Helvetica" w:cs="Helvetica"/>
          <w:sz w:val="20"/>
          <w:szCs w:val="20"/>
          <w:lang w:val="es-VE"/>
        </w:rPr>
        <w:t xml:space="preserve"> </w:t>
      </w:r>
      <w:r w:rsidRPr="00AB4114">
        <w:rPr>
          <w:rFonts w:ascii="Helvetica" w:hAnsi="Helvetica" w:cs="Helvetica"/>
          <w:sz w:val="20"/>
          <w:szCs w:val="20"/>
          <w:lang w:val="es-VE"/>
        </w:rPr>
        <w:t>Valoración de que el color cumple una función informativa que sirve como recurso para la navegación.</w:t>
      </w:r>
    </w:p>
    <w:p w:rsidR="00450404" w:rsidRDefault="00450404" w:rsidP="00450404">
      <w:pPr>
        <w:spacing w:after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000"/>
        <w:gridCol w:w="579"/>
        <w:gridCol w:w="580"/>
        <w:gridCol w:w="579"/>
        <w:gridCol w:w="580"/>
        <w:gridCol w:w="580"/>
      </w:tblGrid>
      <w:tr w:rsidR="00450404" w:rsidRPr="00AB4114" w:rsidTr="008E522E">
        <w:trPr>
          <w:jc w:val="center"/>
        </w:trPr>
        <w:tc>
          <w:tcPr>
            <w:tcW w:w="678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3.1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agrupar visualmente elementos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 funciones o contenidos relacionados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3.2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separar visualmente las zonas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de la interfaz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3.3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atraer la atención del usuario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3.4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establecer jerarquías entre los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elementos de la interfaz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3.5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codificar categorías o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tipologías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8E522E">
        <w:trPr>
          <w:jc w:val="center"/>
        </w:trPr>
        <w:tc>
          <w:tcPr>
            <w:tcW w:w="678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3.6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codificar procesos o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secuencias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3.7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color se utiliza para identificar el tipo de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información (su origen y/o estado)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</w:tbl>
    <w:p w:rsidR="00450404" w:rsidRDefault="00450404">
      <w:pPr>
        <w:rPr>
          <w:rFonts w:ascii="Helvetica-Bold" w:hAnsi="Helvetica-Bold" w:cs="Helvetica-Bold"/>
          <w:b/>
          <w:bCs/>
          <w:sz w:val="24"/>
          <w:szCs w:val="24"/>
          <w:lang w:val="es-VE"/>
        </w:rPr>
      </w:pPr>
    </w:p>
    <w:p w:rsidR="00450404" w:rsidRDefault="00450404" w:rsidP="00450404">
      <w:pPr>
        <w:spacing w:after="0"/>
        <w:rPr>
          <w:rFonts w:ascii="Helvetica-Bold" w:hAnsi="Helvetica-Bold" w:cs="Helvetica-Bold"/>
          <w:b/>
          <w:bCs/>
          <w:sz w:val="24"/>
          <w:szCs w:val="24"/>
          <w:lang w:val="es-VE"/>
        </w:rPr>
      </w:pP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4.</w:t>
      </w:r>
      <w:r w:rsidRPr="00450404">
        <w:rPr>
          <w:rFonts w:ascii="Helvetica-Bold" w:hAnsi="Helvetica-Bold" w:cs="Helvetica-Bold"/>
          <w:b/>
          <w:bCs/>
          <w:sz w:val="24"/>
          <w:szCs w:val="24"/>
          <w:lang w:val="es-VE"/>
        </w:rPr>
        <w:t xml:space="preserve"> </w:t>
      </w:r>
      <w:r w:rsidRPr="00AB4114">
        <w:rPr>
          <w:rFonts w:ascii="Helvetica-Bold" w:hAnsi="Helvetica-Bold" w:cs="Helvetica-Bold"/>
          <w:b/>
          <w:bCs/>
          <w:sz w:val="24"/>
          <w:szCs w:val="24"/>
          <w:lang w:val="es-VE"/>
        </w:rPr>
        <w:t>Controles de navegación</w:t>
      </w:r>
    </w:p>
    <w:p w:rsidR="00450404" w:rsidRDefault="00450404" w:rsidP="00450404">
      <w:pPr>
        <w:spacing w:after="0"/>
        <w:rPr>
          <w:rFonts w:ascii="Helvetica" w:hAnsi="Helvetica" w:cs="Helvetica"/>
          <w:sz w:val="20"/>
          <w:szCs w:val="20"/>
          <w:lang w:val="es-VE"/>
        </w:rPr>
      </w:pPr>
      <w:r w:rsidRPr="00450404">
        <w:rPr>
          <w:rFonts w:ascii="Helvetica" w:hAnsi="Helvetica" w:cs="Helvetica"/>
          <w:sz w:val="20"/>
          <w:szCs w:val="20"/>
          <w:lang w:val="es-VE"/>
        </w:rPr>
        <w:t xml:space="preserve"> </w:t>
      </w:r>
      <w:r w:rsidRPr="00AB4114">
        <w:rPr>
          <w:rFonts w:ascii="Helvetica" w:hAnsi="Helvetica" w:cs="Helvetica"/>
          <w:sz w:val="20"/>
          <w:szCs w:val="20"/>
          <w:lang w:val="es-VE"/>
        </w:rPr>
        <w:t>Valoración del diseño formal de los controles de navegación (menús, botones, iconos y enlaces de texto), en relación con el espacio que ocupan, su permanencia en pantalla y el tipo de representación que incluyen.</w:t>
      </w:r>
    </w:p>
    <w:p w:rsidR="00450404" w:rsidRDefault="00450404" w:rsidP="00450404">
      <w:pPr>
        <w:spacing w:after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000"/>
        <w:gridCol w:w="579"/>
        <w:gridCol w:w="580"/>
        <w:gridCol w:w="579"/>
        <w:gridCol w:w="580"/>
        <w:gridCol w:w="580"/>
      </w:tblGrid>
      <w:tr w:rsidR="00450404" w:rsidRPr="00AB4114" w:rsidTr="008E522E">
        <w:trPr>
          <w:jc w:val="center"/>
        </w:trPr>
        <w:tc>
          <w:tcPr>
            <w:tcW w:w="678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600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S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CS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O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450404" w:rsidRPr="00AB4114" w:rsidRDefault="00450404" w:rsidP="008E522E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  <w:lang w:val="es-VE"/>
              </w:rPr>
              <w:t>NP</w:t>
            </w: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4.1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espacio que ocupan los controles es adecuado al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tamaño de la pantalla (no resulta excesivo)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4.2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espacio que ocupan los controles es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considerablemente inferior al espacio que ocupan los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contenidos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4.3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orden de las opciones de los menús sigue un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criterio lógico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4.4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orden de la secuencia de botones o iconos sigue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un criterio lógico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4.5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controles de navegación más utilizados están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visibles de forma permanente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4.6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número de iconos (o botones con gráficos)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presentes de forma simultánea en pantalla es inferior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a 7 (+ 2)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4.7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Cuando el número opciones de navegación ofrecidas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 alto, se utilizan menús desplegables y/o con barras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de desplazamiento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4.8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El acceso a los controles de navegación cuya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visibilidad no es permanente, está siempre visible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4.9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Los iconos y botones de carácter icónico se utilizan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para la representación de objetos tangibles y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concretos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4.10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Para la representación de conceptos abstractos,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procesos y/o acciones se utilizan controles textuales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4.11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Se emplean símbolos convencionales en los controles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que son utilizados por el usuario con mayor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frecuencia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4.12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En los controles de navegación gráficos se incluye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 </w:t>
            </w: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una descripción textual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  <w:tr w:rsidR="00450404" w:rsidRPr="00AB4114" w:rsidTr="00450404">
        <w:trPr>
          <w:jc w:val="center"/>
        </w:trPr>
        <w:tc>
          <w:tcPr>
            <w:tcW w:w="678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 xml:space="preserve">4.13 </w:t>
            </w:r>
          </w:p>
        </w:tc>
        <w:tc>
          <w:tcPr>
            <w:tcW w:w="600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  <w:r w:rsidRPr="00AB4114">
              <w:rPr>
                <w:rFonts w:ascii="Helvetica" w:hAnsi="Helvetica" w:cs="Helvetica"/>
                <w:sz w:val="20"/>
                <w:szCs w:val="20"/>
                <w:lang w:val="es-VE"/>
              </w:rPr>
              <w:t>Esta descripción textual es visible permanentemente</w:t>
            </w: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79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  <w:tc>
          <w:tcPr>
            <w:tcW w:w="580" w:type="dxa"/>
          </w:tcPr>
          <w:p w:rsidR="00450404" w:rsidRPr="00AB4114" w:rsidRDefault="00450404" w:rsidP="002E513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  <w:lang w:val="es-VE"/>
              </w:rPr>
            </w:pPr>
          </w:p>
        </w:tc>
      </w:tr>
    </w:tbl>
    <w:p w:rsidR="00450404" w:rsidRDefault="00450404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VE"/>
        </w:rPr>
      </w:pP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VE"/>
        </w:rPr>
      </w:pPr>
      <w:r w:rsidRPr="00AB34B1">
        <w:rPr>
          <w:rFonts w:ascii="Helvetica" w:hAnsi="Helvetica" w:cs="Helvetica"/>
          <w:sz w:val="20"/>
          <w:szCs w:val="20"/>
          <w:lang w:val="es-VE"/>
        </w:rPr>
        <w:t>Comentarios generales:</w:t>
      </w:r>
    </w:p>
    <w:p w:rsidR="00AB34B1" w:rsidRPr="00AB34B1" w:rsidRDefault="00AB34B1" w:rsidP="00AB34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VE"/>
        </w:rPr>
      </w:pPr>
      <w:r w:rsidRPr="00AB34B1">
        <w:rPr>
          <w:rFonts w:ascii="Helvetica" w:hAnsi="Helvetica" w:cs="Helvetica"/>
          <w:sz w:val="20"/>
          <w:szCs w:val="20"/>
          <w:lang w:val="es-VE"/>
        </w:rPr>
        <w:t xml:space="preserve">¿Qué es lo mejor del </w:t>
      </w:r>
      <w:proofErr w:type="spellStart"/>
      <w:r w:rsidRPr="00AB34B1">
        <w:rPr>
          <w:rFonts w:ascii="Helvetica" w:hAnsi="Helvetica" w:cs="Helvetica"/>
          <w:sz w:val="20"/>
          <w:szCs w:val="20"/>
          <w:lang w:val="es-VE"/>
        </w:rPr>
        <w:t>site</w:t>
      </w:r>
      <w:proofErr w:type="spellEnd"/>
      <w:r w:rsidRPr="00AB34B1">
        <w:rPr>
          <w:rFonts w:ascii="Helvetica" w:hAnsi="Helvetica" w:cs="Helvetica"/>
          <w:sz w:val="20"/>
          <w:szCs w:val="20"/>
          <w:lang w:val="es-VE"/>
        </w:rPr>
        <w:t xml:space="preserve"> evaluado y por qué?</w:t>
      </w:r>
    </w:p>
    <w:p w:rsidR="00450404" w:rsidRDefault="00450404" w:rsidP="00AB34B1">
      <w:pPr>
        <w:rPr>
          <w:rFonts w:ascii="Helvetica" w:hAnsi="Helvetica" w:cs="Helvetica"/>
          <w:sz w:val="20"/>
          <w:szCs w:val="20"/>
          <w:lang w:val="es-VE"/>
        </w:rPr>
      </w:pPr>
    </w:p>
    <w:p w:rsidR="009D0DFF" w:rsidRPr="00AB34B1" w:rsidRDefault="00AB34B1" w:rsidP="00AB34B1">
      <w:pPr>
        <w:rPr>
          <w:lang w:val="es-VE"/>
        </w:rPr>
      </w:pPr>
      <w:bookmarkStart w:id="0" w:name="_GoBack"/>
      <w:bookmarkEnd w:id="0"/>
      <w:r w:rsidRPr="00AB34B1">
        <w:rPr>
          <w:rFonts w:ascii="Helvetica" w:hAnsi="Helvetica" w:cs="Helvetica"/>
          <w:sz w:val="20"/>
          <w:szCs w:val="20"/>
          <w:lang w:val="es-VE"/>
        </w:rPr>
        <w:t xml:space="preserve">¿Qué es lo peor del </w:t>
      </w:r>
      <w:proofErr w:type="spellStart"/>
      <w:r w:rsidRPr="00AB34B1">
        <w:rPr>
          <w:rFonts w:ascii="Helvetica" w:hAnsi="Helvetica" w:cs="Helvetica"/>
          <w:sz w:val="20"/>
          <w:szCs w:val="20"/>
          <w:lang w:val="es-VE"/>
        </w:rPr>
        <w:t>site</w:t>
      </w:r>
      <w:proofErr w:type="spellEnd"/>
      <w:r w:rsidRPr="00AB34B1">
        <w:rPr>
          <w:rFonts w:ascii="Helvetica" w:hAnsi="Helvetica" w:cs="Helvetica"/>
          <w:sz w:val="20"/>
          <w:szCs w:val="20"/>
          <w:lang w:val="es-VE"/>
        </w:rPr>
        <w:t xml:space="preserve"> evaluado y por qué?</w:t>
      </w:r>
    </w:p>
    <w:sectPr w:rsidR="009D0DFF" w:rsidRPr="00AB34B1" w:rsidSect="00450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1C7E"/>
    <w:multiLevelType w:val="hybridMultilevel"/>
    <w:tmpl w:val="52E8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B1"/>
    <w:rsid w:val="003F7137"/>
    <w:rsid w:val="00450404"/>
    <w:rsid w:val="0049015D"/>
    <w:rsid w:val="00AB34B1"/>
    <w:rsid w:val="00AB4114"/>
    <w:rsid w:val="00EA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2012-03-15T14:26:00Z</dcterms:created>
  <dcterms:modified xsi:type="dcterms:W3CDTF">2012-03-15T14:57:00Z</dcterms:modified>
</cp:coreProperties>
</file>