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9 - Interfaccia Utente (UI/UX)</w:t>
      </w:r>
    </w:p>
    <w:p>
      <w:pPr>
        <w:pStyle w:val="Heading2"/>
      </w:pPr>
      <w:r>
        <w:t>1. Obiettivo</w:t>
      </w:r>
    </w:p>
    <w:p>
      <w:r>
        <w:rPr>
          <w:sz w:val="22"/>
        </w:rPr>
        <w:t>L'interfaccia deve consentire al mediatore del credito di completare un'analisi nel minor tempo possibile, riducendo i click, evidenziando le informazioni rilevanti e guidando il flusso operativo.</w:t>
      </w:r>
    </w:p>
    <w:p>
      <w:pPr>
        <w:pStyle w:val="Heading2"/>
      </w:pPr>
      <w:r>
        <w:t>2. Principi di progettazione</w:t>
      </w:r>
    </w:p>
    <w:p>
      <w:r>
        <w:rPr>
          <w:sz w:val="22"/>
        </w:rPr>
        <w:t>- Interfaccia orientata al lavoro quotidiano del broker.</w:t>
        <w:br/>
        <w:t>- Navigazione semplice.</w:t>
        <w:br/>
        <w:t>- Riduzione dei passaggi inutili.</w:t>
        <w:br/>
        <w:t>- Salvataggio automatico.</w:t>
        <w:br/>
        <w:t>- Ricerca veloce.</w:t>
        <w:br/>
        <w:t>- Coerenza grafica.</w:t>
      </w:r>
    </w:p>
    <w:p>
      <w:pPr>
        <w:pStyle w:val="Heading2"/>
      </w:pPr>
      <w:r>
        <w:t>3. Dashboard</w:t>
      </w:r>
    </w:p>
    <w:p>
      <w:r>
        <w:rPr>
          <w:sz w:val="22"/>
        </w:rPr>
        <w:t>La dashboard rappresenta il punto di ingresso dell'applicazione e mostra:</w:t>
        <w:br/>
        <w:t>- pratiche aperte;</w:t>
        <w:br/>
        <w:t>- attività in scadenza;</w:t>
        <w:br/>
        <w:t>- appuntamenti;</w:t>
        <w:br/>
        <w:t>- clienti recenti;</w:t>
        <w:br/>
        <w:t>- notifiche;</w:t>
        <w:br/>
        <w:t>- statistiche sintetiche.</w:t>
      </w:r>
    </w:p>
    <w:p>
      <w:pPr>
        <w:pStyle w:val="Heading2"/>
      </w:pPr>
      <w:r>
        <w:t>4. Menu principale</w:t>
      </w:r>
    </w:p>
    <w:p>
      <w:r>
        <w:rPr>
          <w:sz w:val="22"/>
        </w:rPr>
        <w:t>Clienti</w:t>
        <w:br/>
        <w:t>Pratiche</w:t>
        <w:br/>
        <w:t>Analisi</w:t>
        <w:br/>
        <w:t>Banche</w:t>
        <w:br/>
        <w:t>Documenti</w:t>
        <w:br/>
        <w:t>Calendario</w:t>
        <w:br/>
        <w:t>Report</w:t>
        <w:br/>
        <w:t>Configurazione</w:t>
        <w:br/>
        <w:t>Amministrazione</w:t>
      </w:r>
    </w:p>
    <w:p>
      <w:pPr>
        <w:pStyle w:val="Heading2"/>
      </w:pPr>
      <w:r>
        <w:t>5. Workflow operativo</w:t>
      </w:r>
    </w:p>
    <w:p>
      <w:r>
        <w:rPr>
          <w:sz w:val="22"/>
        </w:rPr>
        <w:t>1. Creazione cliente.</w:t>
        <w:br/>
        <w:t>2. Inserimento richiedenti.</w:t>
        <w:br/>
        <w:t>3. Inserimento redditi.</w:t>
        <w:br/>
        <w:t>4. Inserimento immobili.</w:t>
        <w:br/>
        <w:t>5. Analisi automatica.</w:t>
        <w:br/>
        <w:t>6. Confronto banche.</w:t>
        <w:br/>
        <w:t>7. Scelta del prodotto.</w:t>
        <w:br/>
        <w:t>8. Esportazione del report.</w:t>
      </w:r>
    </w:p>
    <w:p>
      <w:pPr>
        <w:pStyle w:val="Heading2"/>
      </w:pPr>
      <w:r>
        <w:t>6. Schermata Cliente</w:t>
      </w:r>
    </w:p>
    <w:p>
      <w:r>
        <w:rPr>
          <w:sz w:val="22"/>
        </w:rPr>
        <w:t>Visualizzazione completa dei dati anagrafici, recapiti, documentazione acquisita, storico pratiche e note operative.</w:t>
      </w:r>
    </w:p>
    <w:p>
      <w:pPr>
        <w:pStyle w:val="Heading2"/>
      </w:pPr>
      <w:r>
        <w:t>7. Schermata Analisi</w:t>
      </w:r>
    </w:p>
    <w:p>
      <w:r>
        <w:rPr>
          <w:sz w:val="22"/>
        </w:rPr>
        <w:t>Mostra:</w:t>
        <w:br/>
        <w:t>- banche compatibili;</w:t>
        <w:br/>
        <w:t>- banche escluse;</w:t>
        <w:br/>
        <w:t>- motivazioni;</w:t>
        <w:br/>
        <w:t>- prodotti disponibili;</w:t>
        <w:br/>
        <w:t>- indicatori reddituali;</w:t>
        <w:br/>
        <w:t>- parametri utilizzati dal motore.</w:t>
      </w:r>
    </w:p>
    <w:p>
      <w:pPr>
        <w:pStyle w:val="Heading2"/>
      </w:pPr>
      <w:r>
        <w:t>8. Componenti grafici</w:t>
      </w:r>
    </w:p>
    <w:p>
      <w:r>
        <w:rPr>
          <w:sz w:val="22"/>
        </w:rPr>
        <w:t>Uso di componenti moderni e riutilizzabili:</w:t>
        <w:br/>
        <w:t>- tabelle filtrabili;</w:t>
        <w:br/>
        <w:t>- pannelli espandibili;</w:t>
        <w:br/>
        <w:t>- badge di stato;</w:t>
        <w:br/>
        <w:t>- timeline;</w:t>
        <w:br/>
        <w:t>- wizard guidati;</w:t>
        <w:br/>
        <w:t>- finestre modali solo quando indispensabili.</w:t>
      </w:r>
    </w:p>
    <w:p>
      <w:pPr>
        <w:pStyle w:val="Heading2"/>
      </w:pPr>
      <w:r>
        <w:t>9. Colori</w:t>
      </w:r>
    </w:p>
    <w:p>
      <w:r>
        <w:rPr>
          <w:sz w:val="22"/>
        </w:rPr>
        <w:t>Tema sobrio con colori neutri.</w:t>
        <w:br/>
        <w:t>Il colore viene utilizzato principalmente per evidenziare stati:</w:t>
        <w:br/>
        <w:t>verde = compatibile;</w:t>
        <w:br/>
        <w:t>giallo = attenzione;</w:t>
        <w:br/>
        <w:t>rosso = esclusione;</w:t>
        <w:br/>
        <w:t>blu = informazioni.</w:t>
      </w:r>
    </w:p>
    <w:p>
      <w:pPr>
        <w:pStyle w:val="Heading2"/>
      </w:pPr>
      <w:r>
        <w:t>10. Evoluzione</w:t>
      </w:r>
    </w:p>
    <w:p>
      <w:r>
        <w:rPr>
          <w:sz w:val="22"/>
        </w:rPr>
        <w:t>L'interfaccia dovrà adattarsi in futuro a nuove funzionalità senza modificare il flusso principale, mantenendo una struttura modulare e coerente.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