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GENRIFY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(</w:t>
      </w:r>
      <w:r>
        <w:rPr>
          <w:sz w:val="24"/>
          <w:szCs w:val="24"/>
        </w:rPr>
        <w:t xml:space="preserve">ANGELA DEPALMA - MAT: 705616 - </w:t>
      </w:r>
      <w:hyperlink r:id="rId6">
        <w:r>
          <w:rPr>
            <w:color w:val="1155CC"/>
            <w:sz w:val="24"/>
            <w:szCs w:val="24"/>
            <w:u w:val="single"/>
          </w:rPr>
          <w:t>a.depalma59@studenti.uniba.it</w:t>
        </w:r>
      </w:hyperlink>
      <w:r>
        <w:rPr>
          <w:sz w:val="24"/>
          <w:szCs w:val="24"/>
        </w:rPr>
        <w:br/>
        <w:t xml:space="preserve">ALESSANDRO LIUZZI - MAT: 704270 - a.liuzzi41@studenti.uniba.it            </w:t>
      </w:r>
      <w:proofErr w:type="gramStart"/>
      <w:r>
        <w:rPr>
          <w:sz w:val="24"/>
          <w:szCs w:val="24"/>
        </w:rPr>
        <w:t xml:space="preserve">  )</w:t>
      </w:r>
      <w:proofErr w:type="gram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 xml:space="preserve">1. </w:t>
      </w:r>
      <w:r>
        <w:rPr>
          <w:b/>
          <w:color w:val="000000"/>
          <w:sz w:val="24"/>
          <w:szCs w:val="24"/>
          <w:u w:val="single"/>
        </w:rPr>
        <w:t xml:space="preserve">La </w:t>
      </w:r>
      <w:r>
        <w:rPr>
          <w:b/>
          <w:i/>
          <w:color w:val="000000"/>
          <w:sz w:val="24"/>
          <w:szCs w:val="24"/>
          <w:u w:val="single"/>
        </w:rPr>
        <w:t>mission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L’obiettivo di questo progetto è di far riconoscere a partire da uno specifico tipo di traccia audio, che è il WAV, il genere, attraverso il confronto e la valutazione di alcuni dei principali modelli di classificazione basati su apprendimento supervisiona</w:t>
      </w:r>
      <w:r>
        <w:rPr>
          <w:color w:val="000000"/>
          <w:sz w:val="24"/>
          <w:szCs w:val="24"/>
        </w:rPr>
        <w:t>to che sono: KNN (K-</w:t>
      </w:r>
      <w:proofErr w:type="spellStart"/>
      <w:r>
        <w:rPr>
          <w:color w:val="000000"/>
          <w:sz w:val="24"/>
          <w:szCs w:val="24"/>
        </w:rPr>
        <w:t>Nearest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Neighbors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Classifier</w:t>
      </w:r>
      <w:proofErr w:type="spellEnd"/>
      <w:r>
        <w:rPr>
          <w:color w:val="000000"/>
          <w:sz w:val="24"/>
          <w:szCs w:val="24"/>
        </w:rPr>
        <w:t xml:space="preserve">), </w:t>
      </w:r>
      <w:proofErr w:type="spellStart"/>
      <w:r>
        <w:rPr>
          <w:color w:val="000000"/>
          <w:sz w:val="24"/>
          <w:szCs w:val="24"/>
        </w:rPr>
        <w:t>Naive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Bayes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Classifier</w:t>
      </w:r>
      <w:proofErr w:type="spellEnd"/>
      <w:r>
        <w:rPr>
          <w:color w:val="000000"/>
          <w:sz w:val="24"/>
          <w:szCs w:val="24"/>
        </w:rPr>
        <w:t xml:space="preserve">, Random </w:t>
      </w:r>
      <w:proofErr w:type="spellStart"/>
      <w:r>
        <w:rPr>
          <w:color w:val="000000"/>
          <w:sz w:val="24"/>
          <w:szCs w:val="24"/>
        </w:rPr>
        <w:t>Forest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Classifier</w:t>
      </w:r>
      <w:proofErr w:type="spellEnd"/>
      <w:r>
        <w:rPr>
          <w:color w:val="000000"/>
          <w:sz w:val="24"/>
          <w:szCs w:val="24"/>
        </w:rPr>
        <w:t xml:space="preserve"> &amp; Extra </w:t>
      </w:r>
      <w:proofErr w:type="spellStart"/>
      <w:r>
        <w:rPr>
          <w:color w:val="000000"/>
          <w:sz w:val="24"/>
          <w:szCs w:val="24"/>
        </w:rPr>
        <w:t>Trees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Classifier</w:t>
      </w:r>
      <w:proofErr w:type="spellEnd"/>
      <w:r>
        <w:rPr>
          <w:color w:val="000000"/>
          <w:sz w:val="24"/>
          <w:szCs w:val="24"/>
        </w:rPr>
        <w:t>.</w:t>
      </w:r>
    </w:p>
    <w:p w:rsidR="00DA1F46" w:rsidRDefault="00100DC3">
      <w:r>
        <w:t xml:space="preserve">Si è notato come le performance (precisione, accuratezza e richiamo) dell’Extra </w:t>
      </w:r>
      <w:proofErr w:type="spellStart"/>
      <w:r>
        <w:t>Trees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siano risultate superiori, in gen</w:t>
      </w:r>
      <w:r>
        <w:t>erale, rispetto agli altri modelli.</w:t>
      </w:r>
      <w:r>
        <w:br/>
      </w:r>
    </w:p>
    <w:p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 generi che dovrà riconoscere sono: blues, </w:t>
      </w:r>
      <w:proofErr w:type="spellStart"/>
      <w:r>
        <w:rPr>
          <w:color w:val="000000"/>
          <w:sz w:val="24"/>
          <w:szCs w:val="24"/>
        </w:rPr>
        <w:t>classical</w:t>
      </w:r>
      <w:proofErr w:type="spellEnd"/>
      <w:r>
        <w:rPr>
          <w:color w:val="000000"/>
          <w:sz w:val="24"/>
          <w:szCs w:val="24"/>
        </w:rPr>
        <w:t>, rock, hip hop, reggae, disco, country, metal, pop, jazz e ciò sarà possibile attraverso feature estraibili direttamente da tracce audio.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 xml:space="preserve">2. </w:t>
      </w:r>
      <w:r>
        <w:rPr>
          <w:b/>
          <w:color w:val="000000"/>
          <w:sz w:val="24"/>
          <w:szCs w:val="24"/>
          <w:u w:val="single"/>
        </w:rPr>
        <w:t>Dataset e Features</w:t>
      </w:r>
      <w:r>
        <w:rPr>
          <w:color w:val="000000"/>
          <w:sz w:val="24"/>
          <w:szCs w:val="24"/>
          <w:u w:val="single"/>
        </w:rPr>
        <w:t>: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 xml:space="preserve">Il dataset che è stato utilizzato è: (https://www.kaggle.com/datasets/insiyeah/musicfeatures) chiamato “music </w:t>
      </w:r>
      <w:proofErr w:type="spellStart"/>
      <w:r>
        <w:rPr>
          <w:color w:val="000000"/>
          <w:sz w:val="24"/>
          <w:szCs w:val="24"/>
        </w:rPr>
        <w:t>featuers</w:t>
      </w:r>
      <w:proofErr w:type="spellEnd"/>
      <w:r>
        <w:rPr>
          <w:color w:val="000000"/>
          <w:sz w:val="24"/>
          <w:szCs w:val="24"/>
        </w:rPr>
        <w:t>” che contiene 1000 esempi di file audio di cui 800 per il training e 200 per il test. Le feature presenti nel dataset, per ogni brano son</w:t>
      </w:r>
      <w:r>
        <w:rPr>
          <w:color w:val="000000"/>
          <w:sz w:val="24"/>
          <w:szCs w:val="24"/>
        </w:rPr>
        <w:t>o: (ottenute da specifiche tecniche di estrapolazione dai file)</w:t>
      </w: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</w:p>
    <w:p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Tempo (0): </w:t>
      </w:r>
      <w:r>
        <w:rPr>
          <w:color w:val="000000"/>
          <w:sz w:val="23"/>
          <w:szCs w:val="23"/>
        </w:rPr>
        <w:t xml:space="preserve">Misura dell’andamento della musica </w:t>
      </w:r>
    </w:p>
    <w:p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Beats</w:t>
      </w:r>
      <w:proofErr w:type="spellEnd"/>
      <w:r>
        <w:rPr>
          <w:b/>
          <w:color w:val="000000"/>
          <w:sz w:val="23"/>
          <w:szCs w:val="23"/>
        </w:rPr>
        <w:t xml:space="preserve"> (1): </w:t>
      </w:r>
      <w:r>
        <w:rPr>
          <w:color w:val="000000"/>
          <w:sz w:val="23"/>
          <w:szCs w:val="23"/>
        </w:rPr>
        <w:t xml:space="preserve">Unità ritmica della musica </w:t>
      </w:r>
    </w:p>
    <w:p w:rsidR="00DA1F46" w:rsidRPr="004052F4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  <w:lang w:val="en-US"/>
        </w:rPr>
      </w:pPr>
      <w:proofErr w:type="spellStart"/>
      <w:r w:rsidRPr="004052F4">
        <w:rPr>
          <w:b/>
          <w:color w:val="000000"/>
          <w:sz w:val="23"/>
          <w:szCs w:val="23"/>
          <w:lang w:val="en-US"/>
        </w:rPr>
        <w:t>Chroma_stft</w:t>
      </w:r>
      <w:proofErr w:type="spellEnd"/>
      <w:r w:rsidRPr="004052F4">
        <w:rPr>
          <w:b/>
          <w:color w:val="000000"/>
          <w:sz w:val="23"/>
          <w:szCs w:val="23"/>
          <w:lang w:val="en-US"/>
        </w:rPr>
        <w:t xml:space="preserve"> (2): </w:t>
      </w:r>
      <w:r w:rsidRPr="004052F4">
        <w:rPr>
          <w:color w:val="000000"/>
          <w:sz w:val="23"/>
          <w:szCs w:val="23"/>
          <w:lang w:val="en-US"/>
        </w:rPr>
        <w:t xml:space="preserve">Short Time Fourier Transform </w:t>
      </w:r>
    </w:p>
    <w:p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RMSE (3): </w:t>
      </w:r>
      <w:r>
        <w:rPr>
          <w:color w:val="000000"/>
          <w:sz w:val="23"/>
          <w:szCs w:val="23"/>
        </w:rPr>
        <w:t xml:space="preserve">Root </w:t>
      </w:r>
      <w:proofErr w:type="spellStart"/>
      <w:r>
        <w:rPr>
          <w:color w:val="000000"/>
          <w:sz w:val="23"/>
          <w:szCs w:val="23"/>
        </w:rPr>
        <w:t>Mean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Square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Error</w:t>
      </w:r>
      <w:proofErr w:type="spellEnd"/>
      <w:r>
        <w:rPr>
          <w:color w:val="000000"/>
          <w:sz w:val="23"/>
          <w:szCs w:val="23"/>
        </w:rPr>
        <w:t xml:space="preserve"> </w:t>
      </w:r>
    </w:p>
    <w:p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Spectral_centroid</w:t>
      </w:r>
      <w:proofErr w:type="spellEnd"/>
      <w:r>
        <w:rPr>
          <w:b/>
          <w:color w:val="000000"/>
          <w:sz w:val="23"/>
          <w:szCs w:val="23"/>
        </w:rPr>
        <w:t xml:space="preserve"> (4): </w:t>
      </w:r>
      <w:r>
        <w:rPr>
          <w:color w:val="000000"/>
          <w:sz w:val="23"/>
          <w:szCs w:val="23"/>
        </w:rPr>
        <w:t>I</w:t>
      </w:r>
      <w:r>
        <w:rPr>
          <w:color w:val="000000"/>
          <w:sz w:val="23"/>
          <w:szCs w:val="23"/>
        </w:rPr>
        <w:t xml:space="preserve">ndica dov’è posizionato il “centro di massa” dello spettro </w:t>
      </w:r>
    </w:p>
    <w:p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Spectral_bandwith</w:t>
      </w:r>
      <w:proofErr w:type="spellEnd"/>
      <w:r>
        <w:rPr>
          <w:b/>
          <w:color w:val="000000"/>
          <w:sz w:val="23"/>
          <w:szCs w:val="23"/>
        </w:rPr>
        <w:t xml:space="preserve"> (5): </w:t>
      </w:r>
      <w:r>
        <w:rPr>
          <w:color w:val="000000"/>
          <w:sz w:val="23"/>
          <w:szCs w:val="23"/>
        </w:rPr>
        <w:t xml:space="preserve">Misura dell’ampiezza d’onda dello spettro il cui valore non può essere    minore della metà del suo massimo </w:t>
      </w:r>
    </w:p>
    <w:p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Roll</w:t>
      </w:r>
      <w:proofErr w:type="spellEnd"/>
      <w:r>
        <w:rPr>
          <w:b/>
          <w:color w:val="000000"/>
          <w:sz w:val="23"/>
          <w:szCs w:val="23"/>
        </w:rPr>
        <w:t xml:space="preserve">-off (6): </w:t>
      </w:r>
      <w:r>
        <w:rPr>
          <w:color w:val="000000"/>
          <w:sz w:val="23"/>
          <w:szCs w:val="23"/>
        </w:rPr>
        <w:t>L'attenuazione via via crescente delle frequenze g</w:t>
      </w:r>
      <w:r>
        <w:rPr>
          <w:color w:val="000000"/>
          <w:sz w:val="23"/>
          <w:szCs w:val="23"/>
        </w:rPr>
        <w:t>ravi o acute man mano che ci si allontana dalla gamma centrale.</w:t>
      </w:r>
    </w:p>
    <w:p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Zero_crossing_rate</w:t>
      </w:r>
      <w:proofErr w:type="spellEnd"/>
      <w:r>
        <w:rPr>
          <w:b/>
          <w:color w:val="000000"/>
          <w:sz w:val="23"/>
          <w:szCs w:val="23"/>
        </w:rPr>
        <w:t xml:space="preserve"> (7): </w:t>
      </w:r>
      <w:r>
        <w:rPr>
          <w:color w:val="000000"/>
          <w:sz w:val="23"/>
          <w:szCs w:val="23"/>
        </w:rPr>
        <w:t xml:space="preserve">Velocità con cui il segnale cambia da positivo a negativo, o viceversa </w:t>
      </w:r>
    </w:p>
    <w:p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b/>
          <w:color w:val="000000"/>
          <w:sz w:val="23"/>
          <w:szCs w:val="23"/>
        </w:rPr>
        <w:t>MFCCs</w:t>
      </w:r>
      <w:proofErr w:type="spellEnd"/>
      <w:r>
        <w:rPr>
          <w:b/>
          <w:color w:val="000000"/>
          <w:sz w:val="23"/>
          <w:szCs w:val="23"/>
        </w:rPr>
        <w:t xml:space="preserve"> (8-27): </w:t>
      </w:r>
      <w:r>
        <w:rPr>
          <w:color w:val="000000"/>
          <w:sz w:val="23"/>
          <w:szCs w:val="23"/>
        </w:rPr>
        <w:t xml:space="preserve">Mel-frequency </w:t>
      </w:r>
      <w:proofErr w:type="spellStart"/>
      <w:r>
        <w:rPr>
          <w:color w:val="000000"/>
          <w:sz w:val="23"/>
          <w:szCs w:val="23"/>
        </w:rPr>
        <w:t>cepstral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coefficients</w:t>
      </w:r>
      <w:proofErr w:type="spellEnd"/>
      <w:r>
        <w:rPr>
          <w:color w:val="000000"/>
          <w:sz w:val="23"/>
          <w:szCs w:val="23"/>
        </w:rPr>
        <w:t xml:space="preserve"> (</w:t>
      </w:r>
      <w:proofErr w:type="spellStart"/>
      <w:r>
        <w:rPr>
          <w:color w:val="000000"/>
          <w:sz w:val="23"/>
          <w:szCs w:val="23"/>
        </w:rPr>
        <w:t>MFCCs</w:t>
      </w:r>
      <w:proofErr w:type="spellEnd"/>
      <w:r>
        <w:rPr>
          <w:color w:val="000000"/>
          <w:sz w:val="23"/>
          <w:szCs w:val="23"/>
        </w:rPr>
        <w:t>) sono i coefficienti che insieme ident</w:t>
      </w:r>
      <w:r>
        <w:rPr>
          <w:color w:val="000000"/>
          <w:sz w:val="23"/>
          <w:szCs w:val="23"/>
        </w:rPr>
        <w:t xml:space="preserve">ificano l’MFC (sono stati presi in considerazione 20 coefficienti) </w:t>
      </w:r>
    </w:p>
    <w:p w:rsidR="00DA1F46" w:rsidRDefault="00100D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8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Label (Target Feature): </w:t>
      </w:r>
      <w:r>
        <w:rPr>
          <w:color w:val="000000"/>
          <w:sz w:val="23"/>
          <w:szCs w:val="23"/>
        </w:rPr>
        <w:t xml:space="preserve">Nome del genere associato al file audio </w:t>
      </w:r>
    </w:p>
    <w:p w:rsidR="00DA1F46" w:rsidRDefault="00DA1F46">
      <w:pPr>
        <w:spacing w:after="58" w:line="240" w:lineRule="auto"/>
        <w:rPr>
          <w:sz w:val="23"/>
          <w:szCs w:val="23"/>
        </w:rPr>
      </w:pPr>
    </w:p>
    <w:p w:rsidR="00DA1F46" w:rsidRDefault="00100DC3">
      <w:pPr>
        <w:spacing w:after="58" w:line="240" w:lineRule="auto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Queste features sono fondamentali per una traccia audio. </w:t>
      </w:r>
      <w:r>
        <w:rPr>
          <w:sz w:val="23"/>
          <w:szCs w:val="23"/>
        </w:rPr>
        <w:br/>
      </w:r>
      <w:r>
        <w:rPr>
          <w:sz w:val="23"/>
          <w:szCs w:val="23"/>
        </w:rPr>
        <w:t xml:space="preserve">Durante la fase di </w:t>
      </w:r>
      <w:proofErr w:type="spellStart"/>
      <w:r>
        <w:rPr>
          <w:sz w:val="23"/>
          <w:szCs w:val="23"/>
        </w:rPr>
        <w:t>pre</w:t>
      </w:r>
      <w:proofErr w:type="spellEnd"/>
      <w:r>
        <w:rPr>
          <w:sz w:val="23"/>
          <w:szCs w:val="23"/>
        </w:rPr>
        <w:t xml:space="preserve">-processing del dataset, si è dedotto che, ognuna delle caratteristiche risulta penalizzante, perciò non è stato possibile ridurre il numero </w:t>
      </w:r>
      <w:proofErr w:type="gramStart"/>
      <w:r>
        <w:rPr>
          <w:sz w:val="23"/>
          <w:szCs w:val="23"/>
        </w:rPr>
        <w:t>delle features</w:t>
      </w:r>
      <w:proofErr w:type="gramEnd"/>
      <w:r>
        <w:rPr>
          <w:sz w:val="23"/>
          <w:szCs w:val="23"/>
        </w:rPr>
        <w:t>.</w:t>
      </w: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6038850" cy="309816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09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3"/>
          <w:szCs w:val="23"/>
        </w:rPr>
        <w:br/>
      </w:r>
    </w:p>
    <w:p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  <w:r>
        <w:rPr>
          <w:b/>
          <w:color w:val="000000"/>
          <w:sz w:val="23"/>
          <w:szCs w:val="23"/>
        </w:rPr>
        <w:t xml:space="preserve">3. </w:t>
      </w:r>
      <w:r>
        <w:rPr>
          <w:b/>
          <w:color w:val="000000"/>
          <w:sz w:val="23"/>
          <w:szCs w:val="23"/>
          <w:u w:val="single"/>
        </w:rPr>
        <w:t>Modelli di classificazione</w:t>
      </w:r>
    </w:p>
    <w:p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br/>
        <w:t xml:space="preserve">Per ottenere una predizione sui </w:t>
      </w:r>
      <w:r>
        <w:rPr>
          <w:color w:val="000000"/>
          <w:sz w:val="23"/>
          <w:szCs w:val="23"/>
        </w:rPr>
        <w:t xml:space="preserve">nuovi esempi, sono stati utilizzati più modelli di classificazione basati su apprendimento supervisionato, ottenuti dalla libreria </w:t>
      </w:r>
      <w:proofErr w:type="spellStart"/>
      <w:r>
        <w:rPr>
          <w:color w:val="000000"/>
          <w:sz w:val="23"/>
          <w:szCs w:val="23"/>
        </w:rPr>
        <w:t>sklearn</w:t>
      </w:r>
      <w:proofErr w:type="spellEnd"/>
      <w:r>
        <w:rPr>
          <w:color w:val="000000"/>
          <w:sz w:val="23"/>
          <w:szCs w:val="23"/>
        </w:rPr>
        <w:t xml:space="preserve"> poiché l’obiettivo era di valutare l’accuratezza di ogni singolo modello in fase di test</w:t>
      </w:r>
      <w:r>
        <w:rPr>
          <w:color w:val="000000"/>
          <w:sz w:val="23"/>
          <w:szCs w:val="23"/>
        </w:rPr>
        <w:br/>
      </w:r>
    </w:p>
    <w:p w:rsidR="00DA1F46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K-</w:t>
      </w:r>
      <w:proofErr w:type="spellStart"/>
      <w:r>
        <w:rPr>
          <w:i/>
          <w:color w:val="000000"/>
          <w:sz w:val="24"/>
          <w:szCs w:val="24"/>
        </w:rPr>
        <w:t>Nearest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Neighbors</w:t>
      </w:r>
      <w:proofErr w:type="spellEnd"/>
      <w:r>
        <w:rPr>
          <w:color w:val="000000"/>
          <w:sz w:val="24"/>
          <w:szCs w:val="24"/>
        </w:rPr>
        <w:t xml:space="preserve">: </w:t>
      </w:r>
    </w:p>
    <w:p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è un algoritmo utilizzato nel riconoscimento di pattern per la classificazione di oggetti basandosi sulle caratteristiche dei k oggetti più vicini a quello considerato. Un oggetto è classificato in base alla maggioranza dei voti dei suoi </w:t>
      </w:r>
      <w:r>
        <w:rPr>
          <w:i/>
          <w:color w:val="000000"/>
          <w:sz w:val="23"/>
          <w:szCs w:val="23"/>
        </w:rPr>
        <w:t xml:space="preserve">k </w:t>
      </w:r>
      <w:r>
        <w:rPr>
          <w:color w:val="000000"/>
          <w:sz w:val="23"/>
          <w:szCs w:val="23"/>
        </w:rPr>
        <w:t xml:space="preserve">vicini. </w:t>
      </w:r>
      <w:r>
        <w:rPr>
          <w:i/>
          <w:color w:val="000000"/>
          <w:sz w:val="23"/>
          <w:szCs w:val="23"/>
        </w:rPr>
        <w:t xml:space="preserve">k </w:t>
      </w:r>
      <w:r>
        <w:rPr>
          <w:color w:val="000000"/>
          <w:sz w:val="23"/>
          <w:szCs w:val="23"/>
        </w:rPr>
        <w:t>è un i</w:t>
      </w:r>
      <w:r>
        <w:rPr>
          <w:color w:val="000000"/>
          <w:sz w:val="23"/>
          <w:szCs w:val="23"/>
        </w:rPr>
        <w:t>ntero positivo tipicamente non molto grande. La scelta di k dipende dalle caratteristiche dei dati. Generalmente all'aumentare di k si riduce il rumore che compromette la classificazione. Al fine dell’apprendimento lo spazio multidimensionale viene partizi</w:t>
      </w:r>
      <w:r>
        <w:rPr>
          <w:color w:val="000000"/>
          <w:sz w:val="23"/>
          <w:szCs w:val="23"/>
        </w:rPr>
        <w:t xml:space="preserve">onato in regioni in base alle posizioni e alle caratteristiche degli oggetti di apprendimento, rappresentati come vettori. Un oggetto è assegnato alla classe C se questa è la più frequente fra i k esempi più vicini all'oggetto sotto esame, la vicinanza si </w:t>
      </w:r>
      <w:r>
        <w:rPr>
          <w:color w:val="000000"/>
          <w:sz w:val="23"/>
          <w:szCs w:val="23"/>
        </w:rPr>
        <w:t xml:space="preserve">misura in base alla distanza fra punti. I vicini sono presi da un insieme di oggetti per cui è nota la classificazione corretta. </w:t>
      </w:r>
    </w:p>
    <w:p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:rsidR="00DA1F46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proofErr w:type="spellStart"/>
      <w:r>
        <w:rPr>
          <w:i/>
          <w:color w:val="000000"/>
          <w:sz w:val="23"/>
          <w:szCs w:val="23"/>
        </w:rPr>
        <w:t>GaussianNB</w:t>
      </w:r>
      <w:proofErr w:type="spellEnd"/>
      <w:r>
        <w:rPr>
          <w:color w:val="000000"/>
          <w:sz w:val="23"/>
          <w:szCs w:val="23"/>
        </w:rPr>
        <w:t xml:space="preserve">: </w:t>
      </w:r>
    </w:p>
    <w:p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 classificatori basati sul modello Naïve </w:t>
      </w:r>
      <w:proofErr w:type="spellStart"/>
      <w:r>
        <w:rPr>
          <w:color w:val="000000"/>
          <w:sz w:val="23"/>
          <w:szCs w:val="23"/>
        </w:rPr>
        <w:t>Bayes</w:t>
      </w:r>
      <w:proofErr w:type="spellEnd"/>
      <w:r>
        <w:rPr>
          <w:color w:val="000000"/>
          <w:sz w:val="23"/>
          <w:szCs w:val="23"/>
        </w:rPr>
        <w:t xml:space="preserve">, utilizzano il teorema di </w:t>
      </w:r>
      <w:proofErr w:type="spellStart"/>
      <w:r>
        <w:rPr>
          <w:color w:val="000000"/>
          <w:sz w:val="23"/>
          <w:szCs w:val="23"/>
        </w:rPr>
        <w:t>Bayes</w:t>
      </w:r>
      <w:proofErr w:type="spellEnd"/>
      <w:r>
        <w:rPr>
          <w:color w:val="000000"/>
          <w:sz w:val="23"/>
          <w:szCs w:val="23"/>
        </w:rPr>
        <w:t>:</w:t>
      </w:r>
    </w:p>
    <w:p w:rsidR="00DA1F46" w:rsidRDefault="00100DC3">
      <w:pPr>
        <w:jc w:val="center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br/>
      </w: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  <m:r>
                <w:rPr>
                  <w:color w:val="000000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color w:val="000000"/>
                      <w:sz w:val="24"/>
                      <w:szCs w:val="24"/>
                    </w:rPr>
                    <m:t>|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DA1F46" w:rsidRDefault="00100D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Dove </w:t>
      </w:r>
      <w:r>
        <w:rPr>
          <w:i/>
          <w:color w:val="000000"/>
          <w:sz w:val="23"/>
          <w:szCs w:val="23"/>
        </w:rPr>
        <w:t>P(y|x</w:t>
      </w:r>
      <w:proofErr w:type="gramStart"/>
      <w:r>
        <w:rPr>
          <w:i/>
          <w:color w:val="000000"/>
          <w:sz w:val="16"/>
          <w:szCs w:val="16"/>
        </w:rPr>
        <w:t>1</w:t>
      </w:r>
      <w:r>
        <w:rPr>
          <w:i/>
          <w:color w:val="000000"/>
          <w:sz w:val="23"/>
          <w:szCs w:val="23"/>
        </w:rPr>
        <w:t>,…</w:t>
      </w:r>
      <w:proofErr w:type="gramEnd"/>
      <w:r>
        <w:rPr>
          <w:i/>
          <w:color w:val="000000"/>
          <w:sz w:val="23"/>
          <w:szCs w:val="23"/>
        </w:rPr>
        <w:t>,x</w:t>
      </w:r>
      <w:r>
        <w:rPr>
          <w:i/>
          <w:color w:val="000000"/>
          <w:sz w:val="16"/>
          <w:szCs w:val="16"/>
        </w:rPr>
        <w:t>n</w:t>
      </w:r>
      <w:r>
        <w:rPr>
          <w:i/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 xml:space="preserve">è la probabilità a posteriori, </w:t>
      </w:r>
      <w:r>
        <w:rPr>
          <w:i/>
          <w:color w:val="000000"/>
          <w:sz w:val="23"/>
          <w:szCs w:val="23"/>
        </w:rPr>
        <w:t xml:space="preserve">P(y) </w:t>
      </w:r>
      <w:r>
        <w:rPr>
          <w:color w:val="000000"/>
          <w:sz w:val="23"/>
          <w:szCs w:val="23"/>
        </w:rPr>
        <w:t xml:space="preserve">è la probabilità a priori, </w:t>
      </w:r>
      <w:r>
        <w:rPr>
          <w:i/>
          <w:color w:val="000000"/>
          <w:sz w:val="23"/>
          <w:szCs w:val="23"/>
        </w:rPr>
        <w:t>P(x</w:t>
      </w:r>
      <w:r>
        <w:rPr>
          <w:i/>
          <w:color w:val="000000"/>
          <w:sz w:val="16"/>
          <w:szCs w:val="16"/>
        </w:rPr>
        <w:t>1</w:t>
      </w:r>
      <w:r>
        <w:rPr>
          <w:i/>
          <w:color w:val="000000"/>
          <w:sz w:val="23"/>
          <w:szCs w:val="23"/>
        </w:rPr>
        <w:t>,…,</w:t>
      </w:r>
      <w:proofErr w:type="spellStart"/>
      <w:r>
        <w:rPr>
          <w:i/>
          <w:color w:val="000000"/>
          <w:sz w:val="23"/>
          <w:szCs w:val="23"/>
        </w:rPr>
        <w:t>x</w:t>
      </w:r>
      <w:r>
        <w:rPr>
          <w:i/>
          <w:color w:val="000000"/>
          <w:sz w:val="16"/>
          <w:szCs w:val="16"/>
        </w:rPr>
        <w:t>n</w:t>
      </w:r>
      <w:r>
        <w:rPr>
          <w:i/>
          <w:color w:val="000000"/>
          <w:sz w:val="23"/>
          <w:szCs w:val="23"/>
        </w:rPr>
        <w:t>|y</w:t>
      </w:r>
      <w:proofErr w:type="spellEnd"/>
      <w:r>
        <w:rPr>
          <w:i/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 xml:space="preserve">è la verosimiglianza e </w:t>
      </w:r>
      <w:r>
        <w:rPr>
          <w:i/>
          <w:color w:val="000000"/>
          <w:sz w:val="23"/>
          <w:szCs w:val="23"/>
        </w:rPr>
        <w:t>P(x</w:t>
      </w:r>
      <w:r>
        <w:rPr>
          <w:i/>
          <w:color w:val="000000"/>
          <w:sz w:val="16"/>
          <w:szCs w:val="16"/>
        </w:rPr>
        <w:t>1</w:t>
      </w:r>
      <w:r>
        <w:rPr>
          <w:i/>
          <w:color w:val="000000"/>
          <w:sz w:val="23"/>
          <w:szCs w:val="23"/>
        </w:rPr>
        <w:t>,…,x</w:t>
      </w:r>
      <w:r>
        <w:rPr>
          <w:i/>
          <w:color w:val="000000"/>
          <w:sz w:val="16"/>
          <w:szCs w:val="16"/>
        </w:rPr>
        <w:t>n</w:t>
      </w:r>
      <w:r>
        <w:rPr>
          <w:i/>
          <w:color w:val="000000"/>
          <w:sz w:val="23"/>
          <w:szCs w:val="23"/>
        </w:rPr>
        <w:t xml:space="preserve">) </w:t>
      </w:r>
      <w:r>
        <w:rPr>
          <w:color w:val="000000"/>
          <w:sz w:val="23"/>
          <w:szCs w:val="23"/>
        </w:rPr>
        <w:t xml:space="preserve">è la funzione di partizione. Nell’ utilizzo del classificatore </w:t>
      </w:r>
      <w:proofErr w:type="spellStart"/>
      <w:r>
        <w:rPr>
          <w:color w:val="000000"/>
          <w:sz w:val="23"/>
          <w:szCs w:val="23"/>
        </w:rPr>
        <w:t>GaussianNB</w:t>
      </w:r>
      <w:proofErr w:type="spellEnd"/>
      <w:r>
        <w:rPr>
          <w:color w:val="000000"/>
          <w:sz w:val="23"/>
          <w:szCs w:val="23"/>
        </w:rPr>
        <w:t>, si presume che la probabilità dell</w:t>
      </w:r>
      <w:r>
        <w:rPr>
          <w:color w:val="000000"/>
          <w:sz w:val="23"/>
          <w:szCs w:val="23"/>
        </w:rPr>
        <w:t xml:space="preserve">e feature sia gaussiana: 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</w:p>
    <w:p w:rsidR="00DA1F46" w:rsidRDefault="00100DC3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t xml:space="preserve">I parametri </w:t>
      </w:r>
      <w:proofErr w:type="spellStart"/>
      <w:r>
        <w:rPr>
          <w:i/>
          <w:color w:val="000000"/>
          <w:sz w:val="23"/>
          <w:szCs w:val="23"/>
        </w:rPr>
        <w:t>σ</w:t>
      </w:r>
      <w:r>
        <w:rPr>
          <w:i/>
          <w:color w:val="000000"/>
          <w:sz w:val="16"/>
          <w:szCs w:val="16"/>
        </w:rPr>
        <w:t>y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r>
        <w:rPr>
          <w:color w:val="000000"/>
          <w:sz w:val="23"/>
          <w:szCs w:val="23"/>
        </w:rPr>
        <w:t xml:space="preserve">e </w:t>
      </w:r>
      <w:proofErr w:type="spellStart"/>
      <w:r>
        <w:rPr>
          <w:i/>
          <w:color w:val="000000"/>
          <w:sz w:val="23"/>
          <w:szCs w:val="23"/>
        </w:rPr>
        <w:t>μ</w:t>
      </w:r>
      <w:r>
        <w:rPr>
          <w:i/>
          <w:color w:val="000000"/>
          <w:sz w:val="16"/>
          <w:szCs w:val="16"/>
        </w:rPr>
        <w:t>y</w:t>
      </w:r>
      <w:proofErr w:type="spellEnd"/>
      <w:r>
        <w:rPr>
          <w:i/>
          <w:color w:val="000000"/>
          <w:sz w:val="16"/>
          <w:szCs w:val="16"/>
        </w:rPr>
        <w:t xml:space="preserve"> </w:t>
      </w:r>
      <w:r>
        <w:rPr>
          <w:color w:val="000000"/>
          <w:sz w:val="23"/>
          <w:szCs w:val="23"/>
        </w:rPr>
        <w:t xml:space="preserve">sono stimati usando la massima probabilità. 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color w:val="000000"/>
                  <w:sz w:val="24"/>
                  <w:szCs w:val="24"/>
                </w:rPr>
                <m:t>|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</m:den>
          </m:f>
          <m:box>
            <m:boxPr>
              <m:opEmu m:val="1"/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box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exp</m:t>
              </m:r>
            </m:e>
          </m:box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exp</m:t>
          </m:r>
          <m:r>
            <w:rPr>
              <w:color w:val="000000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color w:val="000000"/>
                                  <w:sz w:val="24"/>
                                  <w:szCs w:val="24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color w:val="000000"/>
              <w:sz w:val="24"/>
              <w:szCs w:val="24"/>
            </w:rPr>
            <m:t xml:space="preserve"> </m:t>
          </m:r>
        </m:oMath>
      </m:oMathPara>
    </w:p>
    <w:p w:rsidR="00DA1F46" w:rsidRDefault="00DA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DA1F46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Random </w:t>
      </w:r>
      <w:proofErr w:type="spellStart"/>
      <w:r>
        <w:rPr>
          <w:i/>
          <w:color w:val="000000"/>
          <w:sz w:val="24"/>
          <w:szCs w:val="24"/>
        </w:rPr>
        <w:t>Forest</w:t>
      </w:r>
      <w:proofErr w:type="spellEnd"/>
      <w:r>
        <w:rPr>
          <w:i/>
          <w:color w:val="000000"/>
          <w:sz w:val="24"/>
          <w:szCs w:val="24"/>
        </w:rPr>
        <w:t xml:space="preserve">: </w:t>
      </w:r>
    </w:p>
    <w:p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È un modello d'insieme ottenuto dall'aggregazione tramite </w:t>
      </w:r>
      <w:proofErr w:type="spellStart"/>
      <w:r>
        <w:rPr>
          <w:color w:val="000000"/>
          <w:sz w:val="23"/>
          <w:szCs w:val="23"/>
        </w:rPr>
        <w:t>bagging</w:t>
      </w:r>
      <w:proofErr w:type="spellEnd"/>
      <w:r>
        <w:rPr>
          <w:color w:val="000000"/>
          <w:sz w:val="23"/>
          <w:szCs w:val="23"/>
        </w:rPr>
        <w:t xml:space="preserve"> di alberi di decisione. Esso è un meta-stimatore che si adatta ad una serie di alberi decisionali addestrati su vari sotto-campioni del dataset e utilizza la media di ogni singolo output di </w:t>
      </w:r>
      <w:r>
        <w:rPr>
          <w:color w:val="000000"/>
          <w:sz w:val="23"/>
          <w:szCs w:val="23"/>
        </w:rPr>
        <w:t xml:space="preserve">ogni albero per migliorare l’accuratezza predittiva e il controllo del </w:t>
      </w:r>
      <w:proofErr w:type="spellStart"/>
      <w:r>
        <w:rPr>
          <w:color w:val="000000"/>
          <w:sz w:val="23"/>
          <w:szCs w:val="23"/>
        </w:rPr>
        <w:t>sovradattamento</w:t>
      </w:r>
      <w:proofErr w:type="spellEnd"/>
      <w:r>
        <w:rPr>
          <w:color w:val="000000"/>
          <w:sz w:val="23"/>
          <w:szCs w:val="23"/>
        </w:rPr>
        <w:t xml:space="preserve">. Il Random </w:t>
      </w:r>
      <w:proofErr w:type="spellStart"/>
      <w:r>
        <w:rPr>
          <w:color w:val="000000"/>
          <w:sz w:val="23"/>
          <w:szCs w:val="23"/>
        </w:rPr>
        <w:t>Forest</w:t>
      </w:r>
      <w:proofErr w:type="spellEnd"/>
      <w:r>
        <w:rPr>
          <w:color w:val="000000"/>
          <w:sz w:val="23"/>
          <w:szCs w:val="23"/>
        </w:rPr>
        <w:t xml:space="preserve"> deve essere dotato di due matrici: una matrice X sparsa che contiene i campioni di addestramento e una matrice Y di dimensioni che contiene i valori ta</w:t>
      </w:r>
      <w:r>
        <w:rPr>
          <w:color w:val="000000"/>
          <w:sz w:val="23"/>
          <w:szCs w:val="23"/>
        </w:rPr>
        <w:t xml:space="preserve">rget. </w:t>
      </w:r>
    </w:p>
    <w:p w:rsidR="00DA1F46" w:rsidRDefault="00DA1F46">
      <w:pPr>
        <w:spacing w:after="0" w:line="240" w:lineRule="auto"/>
        <w:rPr>
          <w:sz w:val="23"/>
          <w:szCs w:val="23"/>
        </w:rPr>
      </w:pPr>
    </w:p>
    <w:p w:rsidR="00DA1F46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  <w:sz w:val="23"/>
          <w:szCs w:val="23"/>
        </w:rPr>
      </w:pPr>
      <w:r>
        <w:rPr>
          <w:i/>
          <w:color w:val="000000"/>
          <w:sz w:val="23"/>
          <w:szCs w:val="23"/>
        </w:rPr>
        <w:t xml:space="preserve">Extra </w:t>
      </w:r>
      <w:proofErr w:type="spellStart"/>
      <w:r>
        <w:rPr>
          <w:i/>
          <w:color w:val="000000"/>
          <w:sz w:val="23"/>
          <w:szCs w:val="23"/>
        </w:rPr>
        <w:t>Trees</w:t>
      </w:r>
      <w:proofErr w:type="spellEnd"/>
      <w:r>
        <w:rPr>
          <w:i/>
          <w:color w:val="000000"/>
          <w:sz w:val="23"/>
          <w:szCs w:val="23"/>
        </w:rPr>
        <w:t xml:space="preserve">: </w:t>
      </w:r>
    </w:p>
    <w:p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Tale modello è simile al precedente, la differenza risiede nella scelta degli alberi, la quale avviene in maniera puramente casuale.</w:t>
      </w:r>
    </w:p>
    <w:p w:rsidR="00DA1F46" w:rsidRDefault="00DA1F46">
      <w:pPr>
        <w:spacing w:after="0" w:line="240" w:lineRule="auto"/>
        <w:rPr>
          <w:b/>
          <w:sz w:val="28"/>
          <w:szCs w:val="28"/>
        </w:rPr>
      </w:pPr>
    </w:p>
    <w:p w:rsidR="00DA1F46" w:rsidRDefault="00DA1F46">
      <w:pPr>
        <w:spacing w:after="0" w:line="240" w:lineRule="auto"/>
        <w:rPr>
          <w:b/>
          <w:sz w:val="28"/>
          <w:szCs w:val="28"/>
        </w:rPr>
      </w:pPr>
    </w:p>
    <w:p w:rsidR="00DA1F46" w:rsidRDefault="00100DC3">
      <w:pPr>
        <w:spacing w:after="0" w:line="240" w:lineRule="auto"/>
        <w:rPr>
          <w:b/>
          <w:sz w:val="28"/>
          <w:szCs w:val="28"/>
        </w:rPr>
      </w:pPr>
      <w:r>
        <w:rPr>
          <w:b/>
          <w:sz w:val="23"/>
          <w:szCs w:val="23"/>
        </w:rPr>
        <w:t xml:space="preserve">3. </w:t>
      </w:r>
      <w:r>
        <w:rPr>
          <w:b/>
          <w:sz w:val="23"/>
          <w:szCs w:val="23"/>
          <w:u w:val="single"/>
        </w:rPr>
        <w:t xml:space="preserve">Ottimizzazione degli </w:t>
      </w:r>
      <w:proofErr w:type="spellStart"/>
      <w:r>
        <w:rPr>
          <w:b/>
          <w:sz w:val="23"/>
          <w:szCs w:val="23"/>
          <w:u w:val="single"/>
        </w:rPr>
        <w:t>iperparametri</w:t>
      </w:r>
      <w:proofErr w:type="spellEnd"/>
    </w:p>
    <w:p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Si è eseguito un processo di ottimizzazione degli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 xml:space="preserve"> con lo scopo di rendere i vari modelli di classificazione più accurati.</w:t>
      </w:r>
      <w:r>
        <w:rPr>
          <w:color w:val="000000"/>
          <w:sz w:val="23"/>
          <w:szCs w:val="23"/>
        </w:rPr>
        <w:br/>
        <w:t xml:space="preserve">Inizialmente in ogni modello di classificazione sono inclusi parametri con specifici valori, detti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>.</w:t>
      </w:r>
    </w:p>
    <w:p w:rsidR="00DA1F46" w:rsidRDefault="00100DC3">
      <w:pPr>
        <w:spacing w:after="0" w:line="240" w:lineRule="auto"/>
        <w:rPr>
          <w:b/>
        </w:rPr>
      </w:pPr>
      <w:r>
        <w:rPr>
          <w:color w:val="000000"/>
          <w:sz w:val="23"/>
          <w:szCs w:val="23"/>
        </w:rPr>
        <w:t>Se que</w:t>
      </w:r>
      <w:r>
        <w:rPr>
          <w:color w:val="000000"/>
          <w:sz w:val="23"/>
          <w:szCs w:val="23"/>
        </w:rPr>
        <w:t>sti ultimi non vengono espressi, ai parametri si assegneranno valori standard di default, che non aiutano il modello ad accrescere la propria accuratezza.</w:t>
      </w:r>
      <w:r>
        <w:rPr>
          <w:color w:val="000000"/>
          <w:sz w:val="23"/>
          <w:szCs w:val="23"/>
        </w:rPr>
        <w:br/>
        <w:t xml:space="preserve">Per stabilire gli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>, si è fatto uso di diverse tecniche di ottimizzazione ovvero: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i/>
        </w:rPr>
        <w:t xml:space="preserve">Curva </w:t>
      </w:r>
      <w:r>
        <w:rPr>
          <w:b/>
          <w:i/>
        </w:rPr>
        <w:t>di validazione</w:t>
      </w:r>
      <w:r>
        <w:rPr>
          <w:b/>
        </w:rPr>
        <w:t xml:space="preserve">: </w:t>
      </w:r>
    </w:p>
    <w:p w:rsidR="00DA1F46" w:rsidRDefault="00100DC3">
      <w:pPr>
        <w:spacing w:after="0" w:line="240" w:lineRule="auto"/>
      </w:pPr>
      <w:r>
        <w:rPr>
          <w:color w:val="000000"/>
          <w:sz w:val="23"/>
          <w:szCs w:val="23"/>
        </w:rPr>
        <w:t>metodo vantaggioso per evidenziare i valori teoricamente ottimizzati di ciascun modello.</w:t>
      </w:r>
      <w:r>
        <w:rPr>
          <w:color w:val="000000"/>
          <w:sz w:val="23"/>
          <w:szCs w:val="23"/>
        </w:rPr>
        <w:br/>
        <w:t xml:space="preserve">Essa può essere disegnata su un grafico, per mostrare il comportamento che il modello assume cambiando i valori di un singolo </w:t>
      </w:r>
      <w:proofErr w:type="spellStart"/>
      <w:r>
        <w:rPr>
          <w:color w:val="000000"/>
          <w:sz w:val="23"/>
          <w:szCs w:val="23"/>
        </w:rPr>
        <w:t>iperparametro</w:t>
      </w:r>
      <w:proofErr w:type="spellEnd"/>
      <w:r>
        <w:rPr>
          <w:color w:val="000000"/>
          <w:sz w:val="23"/>
          <w:szCs w:val="23"/>
        </w:rPr>
        <w:t>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lastRenderedPageBreak/>
        <w:br/>
      </w:r>
      <w:r>
        <w:rPr>
          <w:noProof/>
        </w:rPr>
        <w:drawing>
          <wp:inline distT="0" distB="0" distL="0" distR="0">
            <wp:extent cx="5828573" cy="2881630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573" cy="2881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Tale g</w:t>
      </w:r>
      <w:r>
        <w:rPr>
          <w:color w:val="000000"/>
          <w:sz w:val="23"/>
          <w:szCs w:val="23"/>
        </w:rPr>
        <w:t>rafico, mostra come avviene la validazione per il parametro “</w:t>
      </w:r>
      <w:proofErr w:type="spellStart"/>
      <w:r>
        <w:rPr>
          <w:color w:val="000000"/>
          <w:sz w:val="23"/>
          <w:szCs w:val="23"/>
        </w:rPr>
        <w:t>max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depth</w:t>
      </w:r>
      <w:proofErr w:type="spellEnd"/>
      <w:r>
        <w:rPr>
          <w:color w:val="000000"/>
          <w:sz w:val="23"/>
          <w:szCs w:val="23"/>
        </w:rPr>
        <w:t>” presente all’interno del modello di classificazione “</w:t>
      </w:r>
      <w:proofErr w:type="spellStart"/>
      <w:r>
        <w:rPr>
          <w:color w:val="000000"/>
          <w:sz w:val="23"/>
          <w:szCs w:val="23"/>
        </w:rPr>
        <w:t>ExtraTrees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Classifier</w:t>
      </w:r>
      <w:proofErr w:type="spellEnd"/>
      <w:r>
        <w:rPr>
          <w:color w:val="000000"/>
          <w:sz w:val="23"/>
          <w:szCs w:val="23"/>
        </w:rPr>
        <w:t>”.</w:t>
      </w:r>
      <w:r>
        <w:rPr>
          <w:color w:val="000000"/>
          <w:sz w:val="23"/>
          <w:szCs w:val="23"/>
        </w:rPr>
        <w:br/>
        <w:t>Sull’asse delle ascisse vi è il parametro che si vuole settare in base ai valori che può avere, sulle ordin</w:t>
      </w:r>
      <w:r>
        <w:rPr>
          <w:color w:val="000000"/>
          <w:sz w:val="23"/>
          <w:szCs w:val="23"/>
        </w:rPr>
        <w:t>ate vi è il valore di accuratezza.</w:t>
      </w:r>
      <w:r>
        <w:rPr>
          <w:color w:val="000000"/>
          <w:sz w:val="23"/>
          <w:szCs w:val="23"/>
        </w:rPr>
        <w:br/>
        <w:t>Le curve di training score e cross-</w:t>
      </w:r>
      <w:proofErr w:type="spellStart"/>
      <w:r>
        <w:rPr>
          <w:color w:val="000000"/>
          <w:sz w:val="23"/>
          <w:szCs w:val="23"/>
        </w:rPr>
        <w:t>validation</w:t>
      </w:r>
      <w:proofErr w:type="spellEnd"/>
      <w:r>
        <w:rPr>
          <w:color w:val="000000"/>
          <w:sz w:val="23"/>
          <w:szCs w:val="23"/>
        </w:rPr>
        <w:t xml:space="preserve"> score raffigurano il concetto fondamentale di questa procedura, infatti, in base a queste si può verificare per quale valore dell’</w:t>
      </w:r>
      <w:proofErr w:type="spellStart"/>
      <w:r>
        <w:rPr>
          <w:color w:val="000000"/>
          <w:sz w:val="23"/>
          <w:szCs w:val="23"/>
        </w:rPr>
        <w:t>iperparametro</w:t>
      </w:r>
      <w:proofErr w:type="spellEnd"/>
      <w:r>
        <w:rPr>
          <w:color w:val="000000"/>
          <w:sz w:val="23"/>
          <w:szCs w:val="23"/>
        </w:rPr>
        <w:t>, diventa massima l’accuratezza.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proofErr w:type="spellStart"/>
      <w:r>
        <w:rPr>
          <w:b/>
          <w:i/>
        </w:rPr>
        <w:t>Exhaustive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grid</w:t>
      </w:r>
      <w:proofErr w:type="spellEnd"/>
      <w:r>
        <w:rPr>
          <w:b/>
          <w:i/>
        </w:rPr>
        <w:t xml:space="preserve"> search</w:t>
      </w:r>
      <w:r>
        <w:rPr>
          <w:b/>
        </w:rPr>
        <w:t xml:space="preserve">: 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br/>
        <w:t xml:space="preserve"> Questo metodo genera i possibili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 xml:space="preserve"> attraverso una griglia di valori definita dal parametro “</w:t>
      </w:r>
      <w:proofErr w:type="spellStart"/>
      <w:r>
        <w:rPr>
          <w:color w:val="000000"/>
          <w:sz w:val="23"/>
          <w:szCs w:val="23"/>
        </w:rPr>
        <w:t>param_grid</w:t>
      </w:r>
      <w:proofErr w:type="spellEnd"/>
      <w:r>
        <w:rPr>
          <w:color w:val="000000"/>
          <w:sz w:val="23"/>
          <w:szCs w:val="23"/>
        </w:rPr>
        <w:t>”, formato da una gamma di valori per ogni parametro definito dall’utente.</w:t>
      </w:r>
      <w:r>
        <w:rPr>
          <w:color w:val="000000"/>
          <w:sz w:val="23"/>
          <w:szCs w:val="23"/>
        </w:rPr>
        <w:br/>
        <w:t>Vengono valutate le varie combinazioni</w:t>
      </w:r>
      <w:r>
        <w:rPr>
          <w:color w:val="000000"/>
          <w:sz w:val="23"/>
          <w:szCs w:val="23"/>
        </w:rPr>
        <w:t xml:space="preserve"> di assegnazioni degli </w:t>
      </w:r>
      <w:proofErr w:type="spellStart"/>
      <w:r>
        <w:rPr>
          <w:color w:val="000000"/>
          <w:sz w:val="23"/>
          <w:szCs w:val="23"/>
        </w:rPr>
        <w:t>iperparametri</w:t>
      </w:r>
      <w:proofErr w:type="spellEnd"/>
      <w:r>
        <w:rPr>
          <w:color w:val="000000"/>
          <w:sz w:val="23"/>
          <w:szCs w:val="23"/>
        </w:rPr>
        <w:t xml:space="preserve"> in modo da scegliere quella migliore e mostrarla al termine del processo.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>Grafici ottenuti: (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</w:p>
    <w:p w:rsidR="00DA1F46" w:rsidRPr="004052F4" w:rsidRDefault="00100DC3">
      <w:pPr>
        <w:spacing w:after="0" w:line="265" w:lineRule="auto"/>
        <w:rPr>
          <w:b/>
          <w:sz w:val="23"/>
          <w:szCs w:val="23"/>
          <w:u w:val="single"/>
        </w:rPr>
      </w:pPr>
      <w:r>
        <w:rPr>
          <w:b/>
          <w:sz w:val="23"/>
          <w:szCs w:val="23"/>
        </w:rPr>
        <w:t>4.</w:t>
      </w:r>
      <w:r>
        <w:rPr>
          <w:b/>
          <w:sz w:val="23"/>
          <w:szCs w:val="23"/>
          <w:u w:val="single"/>
        </w:rPr>
        <w:t xml:space="preserve"> Accuratezze classificatori</w:t>
      </w:r>
      <w:r>
        <w:br/>
      </w:r>
      <w:r>
        <w:t xml:space="preserve">Gli </w:t>
      </w:r>
      <w:proofErr w:type="spellStart"/>
      <w:r>
        <w:t>iperparametri</w:t>
      </w:r>
      <w:proofErr w:type="spellEnd"/>
      <w:r>
        <w:t xml:space="preserve"> di ogni classificatore sono stati utilizzati per predire la classe corretta di una precisa traccia.</w:t>
      </w:r>
      <w:r>
        <w:br/>
      </w:r>
      <w:r>
        <w:rPr>
          <w:color w:val="000000"/>
          <w:sz w:val="23"/>
          <w:szCs w:val="23"/>
        </w:rPr>
        <w:t>In basso verranno riportati tutti i valori delle metriche usate con lo scopo di testare l’efficienza di ogni classificatore.</w:t>
      </w:r>
    </w:p>
    <w:p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tbl>
      <w:tblPr>
        <w:tblStyle w:val="a"/>
        <w:tblW w:w="10846" w:type="dxa"/>
        <w:tblInd w:w="-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170"/>
        <w:gridCol w:w="2127"/>
        <w:gridCol w:w="2168"/>
        <w:gridCol w:w="2165"/>
      </w:tblGrid>
      <w:tr w:rsidR="00DA1F46" w:rsidTr="00DA1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DA1F46" w:rsidRDefault="00100DC3">
            <w:pPr>
              <w:spacing w:line="259" w:lineRule="auto"/>
              <w:ind w:left="2"/>
            </w:pPr>
            <w:r>
              <w:t>Classificato</w:t>
            </w:r>
            <w:r>
              <w:t xml:space="preserve">ri  </w:t>
            </w:r>
          </w:p>
        </w:tc>
        <w:tc>
          <w:tcPr>
            <w:tcW w:w="2170" w:type="dxa"/>
          </w:tcPr>
          <w:p w:rsidR="00DA1F46" w:rsidRDefault="00100DC3">
            <w:pPr>
              <w:spacing w:line="259" w:lineRule="auto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Accuracy</w:t>
            </w:r>
            <w:proofErr w:type="spellEnd"/>
            <w:r>
              <w:t xml:space="preserve">  </w:t>
            </w:r>
          </w:p>
        </w:tc>
        <w:tc>
          <w:tcPr>
            <w:tcW w:w="2127" w:type="dxa"/>
          </w:tcPr>
          <w:p w:rsidR="00DA1F46" w:rsidRDefault="00100DC3">
            <w:pPr>
              <w:spacing w:line="259" w:lineRule="auto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Precision  </w:t>
            </w:r>
          </w:p>
        </w:tc>
        <w:tc>
          <w:tcPr>
            <w:tcW w:w="2168" w:type="dxa"/>
          </w:tcPr>
          <w:p w:rsidR="00DA1F46" w:rsidRDefault="00100DC3">
            <w:pPr>
              <w:spacing w:line="259" w:lineRule="auto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Recall  </w:t>
            </w:r>
          </w:p>
        </w:tc>
        <w:tc>
          <w:tcPr>
            <w:tcW w:w="2165" w:type="dxa"/>
          </w:tcPr>
          <w:p w:rsidR="00DA1F46" w:rsidRDefault="00100DC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F1-measure </w:t>
            </w:r>
          </w:p>
        </w:tc>
      </w:tr>
      <w:tr w:rsidR="00DA1F46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DA1F46" w:rsidRDefault="00100DC3">
            <w:pPr>
              <w:spacing w:line="259" w:lineRule="auto"/>
              <w:ind w:left="2"/>
            </w:pPr>
            <w:r>
              <w:rPr>
                <w:i/>
              </w:rPr>
              <w:t xml:space="preserve">K-NN </w:t>
            </w:r>
          </w:p>
        </w:tc>
        <w:tc>
          <w:tcPr>
            <w:tcW w:w="2170" w:type="dxa"/>
          </w:tcPr>
          <w:p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0.365 </w:t>
            </w:r>
          </w:p>
        </w:tc>
        <w:tc>
          <w:tcPr>
            <w:tcW w:w="2127" w:type="dxa"/>
          </w:tcPr>
          <w:p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0.371 </w:t>
            </w:r>
          </w:p>
        </w:tc>
        <w:tc>
          <w:tcPr>
            <w:tcW w:w="2168" w:type="dxa"/>
          </w:tcPr>
          <w:p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0.365 </w:t>
            </w:r>
          </w:p>
        </w:tc>
        <w:tc>
          <w:tcPr>
            <w:tcW w:w="2165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0.356 </w:t>
            </w:r>
          </w:p>
        </w:tc>
      </w:tr>
      <w:tr w:rsidR="00DA1F46" w:rsidTr="00DA1F4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DA1F46" w:rsidRDefault="00100DC3">
            <w:pPr>
              <w:spacing w:line="259" w:lineRule="auto"/>
              <w:ind w:left="2"/>
            </w:pPr>
            <w:proofErr w:type="spellStart"/>
            <w:r>
              <w:rPr>
                <w:i/>
              </w:rPr>
              <w:t>GaussianNB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170" w:type="dxa"/>
          </w:tcPr>
          <w:p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0.435 </w:t>
            </w:r>
          </w:p>
        </w:tc>
        <w:tc>
          <w:tcPr>
            <w:tcW w:w="2127" w:type="dxa"/>
          </w:tcPr>
          <w:p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0.404 </w:t>
            </w:r>
          </w:p>
        </w:tc>
        <w:tc>
          <w:tcPr>
            <w:tcW w:w="2168" w:type="dxa"/>
          </w:tcPr>
          <w:p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0.435 </w:t>
            </w:r>
          </w:p>
        </w:tc>
        <w:tc>
          <w:tcPr>
            <w:tcW w:w="2165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0.389 </w:t>
            </w:r>
          </w:p>
        </w:tc>
      </w:tr>
      <w:tr w:rsidR="00DA1F46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DA1F46" w:rsidRDefault="00100DC3">
            <w:pPr>
              <w:spacing w:line="259" w:lineRule="auto"/>
              <w:ind w:left="2"/>
            </w:pPr>
            <w:proofErr w:type="spellStart"/>
            <w:r>
              <w:rPr>
                <w:i/>
              </w:rPr>
              <w:t>RandomForest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170" w:type="dxa"/>
          </w:tcPr>
          <w:p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0.530 </w:t>
            </w:r>
          </w:p>
        </w:tc>
        <w:tc>
          <w:tcPr>
            <w:tcW w:w="2127" w:type="dxa"/>
          </w:tcPr>
          <w:p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0.535 </w:t>
            </w:r>
          </w:p>
        </w:tc>
        <w:tc>
          <w:tcPr>
            <w:tcW w:w="2168" w:type="dxa"/>
          </w:tcPr>
          <w:p w:rsidR="00DA1F46" w:rsidRDefault="00100DC3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0.530 </w:t>
            </w:r>
          </w:p>
        </w:tc>
        <w:tc>
          <w:tcPr>
            <w:tcW w:w="2165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0.505 </w:t>
            </w:r>
          </w:p>
        </w:tc>
      </w:tr>
      <w:tr w:rsidR="00DA1F46" w:rsidTr="00DA1F46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:rsidR="00DA1F46" w:rsidRDefault="00100DC3">
            <w:pPr>
              <w:spacing w:line="259" w:lineRule="auto"/>
              <w:ind w:left="2"/>
            </w:pPr>
            <w:proofErr w:type="spellStart"/>
            <w:r>
              <w:rPr>
                <w:i/>
              </w:rPr>
              <w:t>ExtraTrees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2170" w:type="dxa"/>
          </w:tcPr>
          <w:p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0.670 </w:t>
            </w:r>
          </w:p>
        </w:tc>
        <w:tc>
          <w:tcPr>
            <w:tcW w:w="2127" w:type="dxa"/>
          </w:tcPr>
          <w:p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0.665 </w:t>
            </w:r>
          </w:p>
        </w:tc>
        <w:tc>
          <w:tcPr>
            <w:tcW w:w="2168" w:type="dxa"/>
          </w:tcPr>
          <w:p w:rsidR="00DA1F46" w:rsidRDefault="00100DC3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0.670 </w:t>
            </w:r>
          </w:p>
        </w:tc>
        <w:tc>
          <w:tcPr>
            <w:tcW w:w="2165" w:type="dxa"/>
          </w:tcPr>
          <w:p w:rsidR="00DA1F46" w:rsidRDefault="00DA1F46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DA1F46" w:rsidRDefault="00DA1F46">
      <w:pPr>
        <w:spacing w:after="84"/>
        <w:ind w:left="705"/>
        <w:rPr>
          <w:b/>
          <w:sz w:val="32"/>
          <w:szCs w:val="32"/>
        </w:rPr>
      </w:pPr>
    </w:p>
    <w:p w:rsidR="004052F4" w:rsidRDefault="004052F4">
      <w:pPr>
        <w:spacing w:after="84"/>
        <w:ind w:left="705"/>
        <w:rPr>
          <w:b/>
          <w:sz w:val="32"/>
          <w:szCs w:val="32"/>
        </w:rPr>
      </w:pPr>
    </w:p>
    <w:p w:rsidR="00DA1F46" w:rsidRDefault="00100DC3">
      <w:pPr>
        <w:spacing w:after="84"/>
      </w:pPr>
      <w:r>
        <w:rPr>
          <w:b/>
          <w:sz w:val="23"/>
          <w:szCs w:val="23"/>
        </w:rPr>
        <w:lastRenderedPageBreak/>
        <w:t xml:space="preserve">5. </w:t>
      </w:r>
      <w:r w:rsidR="004052F4">
        <w:rPr>
          <w:b/>
          <w:sz w:val="23"/>
          <w:szCs w:val="23"/>
          <w:u w:val="single"/>
        </w:rPr>
        <w:t>Considerazioni</w:t>
      </w:r>
      <w:r>
        <w:br/>
      </w:r>
    </w:p>
    <w:p w:rsidR="00DA1F46" w:rsidRDefault="00100DC3">
      <w:pPr>
        <w:spacing w:after="0" w:line="240" w:lineRule="auto"/>
        <w:rPr>
          <w:sz w:val="23"/>
          <w:szCs w:val="23"/>
        </w:rPr>
      </w:pPr>
      <w:r>
        <w:rPr>
          <w:color w:val="000000"/>
          <w:sz w:val="23"/>
          <w:szCs w:val="23"/>
        </w:rPr>
        <w:t>Dopo aver confrontato i vari classificatori, il modello che si è scelto di utilizzare è l’</w:t>
      </w:r>
      <w:proofErr w:type="spellStart"/>
      <w:r>
        <w:rPr>
          <w:color w:val="000000"/>
          <w:sz w:val="23"/>
          <w:szCs w:val="23"/>
        </w:rPr>
        <w:t>ExtraTreesClassifier</w:t>
      </w:r>
      <w:proofErr w:type="spellEnd"/>
      <w:r>
        <w:rPr>
          <w:color w:val="000000"/>
          <w:sz w:val="23"/>
          <w:szCs w:val="23"/>
        </w:rPr>
        <w:t xml:space="preserve"> poiché riesce a predire maggiormente quale sarà il genere di una tracci</w:t>
      </w:r>
      <w:r>
        <w:rPr>
          <w:sz w:val="23"/>
          <w:szCs w:val="23"/>
        </w:rPr>
        <w:t>a.</w:t>
      </w:r>
    </w:p>
    <w:p w:rsidR="00DA1F46" w:rsidRDefault="00DA1F46">
      <w:pPr>
        <w:spacing w:after="0" w:line="240" w:lineRule="auto"/>
        <w:rPr>
          <w:sz w:val="23"/>
          <w:szCs w:val="23"/>
        </w:rPr>
      </w:pPr>
    </w:p>
    <w:p w:rsidR="00DA1F46" w:rsidRDefault="00DA1F46">
      <w:pPr>
        <w:spacing w:after="0" w:line="240" w:lineRule="auto"/>
        <w:rPr>
          <w:sz w:val="23"/>
          <w:szCs w:val="23"/>
        </w:rPr>
      </w:pPr>
    </w:p>
    <w:p w:rsidR="00DA1F46" w:rsidRDefault="00DA1F46">
      <w:pPr>
        <w:spacing w:after="0" w:line="240" w:lineRule="auto"/>
        <w:rPr>
          <w:sz w:val="23"/>
          <w:szCs w:val="23"/>
        </w:rPr>
      </w:pPr>
    </w:p>
    <w:p w:rsidR="00DA1F46" w:rsidRDefault="00DA1F46">
      <w:pPr>
        <w:spacing w:after="0" w:line="240" w:lineRule="auto"/>
        <w:rPr>
          <w:sz w:val="23"/>
          <w:szCs w:val="23"/>
        </w:rPr>
      </w:pPr>
    </w:p>
    <w:p w:rsidR="00DA1F46" w:rsidRDefault="00DA1F46">
      <w:pPr>
        <w:spacing w:after="0" w:line="240" w:lineRule="auto"/>
        <w:rPr>
          <w:sz w:val="23"/>
          <w:szCs w:val="23"/>
        </w:rPr>
      </w:pPr>
    </w:p>
    <w:p w:rsidR="00DA1F46" w:rsidRPr="004052F4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  <w:u w:val="single"/>
          <w:lang w:val="en-US"/>
        </w:rPr>
      </w:pPr>
      <w:r w:rsidRPr="004052F4">
        <w:rPr>
          <w:b/>
          <w:color w:val="000000"/>
          <w:sz w:val="23"/>
          <w:szCs w:val="23"/>
          <w:u w:val="single"/>
          <w:lang w:val="en-US"/>
        </w:rPr>
        <w:t>Confusion matrix Extra Trees Classifier:</w:t>
      </w:r>
    </w:p>
    <w:p w:rsidR="00DA1F46" w:rsidRPr="004052F4" w:rsidRDefault="00DA1F46">
      <w:pPr>
        <w:spacing w:after="0" w:line="240" w:lineRule="auto"/>
        <w:rPr>
          <w:color w:val="000000"/>
          <w:sz w:val="23"/>
          <w:szCs w:val="23"/>
          <w:lang w:val="en-US"/>
        </w:rPr>
      </w:pPr>
    </w:p>
    <w:p w:rsidR="00DA1F46" w:rsidRDefault="00100DC3">
      <w:pPr>
        <w:spacing w:after="0" w:line="240" w:lineRule="auto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5361459" cy="2650135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459" cy="265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:rsidR="00DA1F46" w:rsidRDefault="00100D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Me</w:t>
      </w:r>
      <w:r>
        <w:rPr>
          <w:b/>
          <w:color w:val="000000"/>
          <w:sz w:val="23"/>
          <w:szCs w:val="23"/>
          <w:u w:val="single"/>
        </w:rPr>
        <w:t xml:space="preserve">triche utilizzate Extra </w:t>
      </w:r>
      <w:proofErr w:type="spellStart"/>
      <w:r>
        <w:rPr>
          <w:b/>
          <w:color w:val="000000"/>
          <w:sz w:val="23"/>
          <w:szCs w:val="23"/>
          <w:u w:val="single"/>
        </w:rPr>
        <w:t>Trees</w:t>
      </w:r>
      <w:proofErr w:type="spellEnd"/>
      <w:r>
        <w:rPr>
          <w:b/>
          <w:color w:val="000000"/>
          <w:sz w:val="23"/>
          <w:szCs w:val="23"/>
          <w:u w:val="single"/>
        </w:rPr>
        <w:t xml:space="preserve"> </w:t>
      </w:r>
      <w:proofErr w:type="spellStart"/>
      <w:r>
        <w:rPr>
          <w:b/>
          <w:color w:val="000000"/>
          <w:sz w:val="23"/>
          <w:szCs w:val="23"/>
          <w:u w:val="single"/>
        </w:rPr>
        <w:t>Classifier</w:t>
      </w:r>
      <w:proofErr w:type="spellEnd"/>
      <w:r>
        <w:rPr>
          <w:b/>
          <w:color w:val="000000"/>
          <w:sz w:val="23"/>
          <w:szCs w:val="23"/>
          <w:u w:val="single"/>
        </w:rPr>
        <w:t>:</w:t>
      </w:r>
    </w:p>
    <w:p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tbl>
      <w:tblPr>
        <w:tblStyle w:val="a0"/>
        <w:tblW w:w="8366" w:type="dxa"/>
        <w:tblInd w:w="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724"/>
        <w:gridCol w:w="1632"/>
        <w:gridCol w:w="1615"/>
        <w:gridCol w:w="1693"/>
      </w:tblGrid>
      <w:tr w:rsidR="00DA1F46" w:rsidTr="00DA1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32"/>
                <w:szCs w:val="32"/>
              </w:rPr>
              <w:t xml:space="preserve">Genere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Precision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Recall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F1-score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Support  </w:t>
            </w:r>
          </w:p>
        </w:tc>
      </w:tr>
      <w:tr w:rsidR="00DA1F46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Blues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0.92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0.60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0.73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:rsidTr="00DA1F4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proofErr w:type="spellStart"/>
            <w:r>
              <w:rPr>
                <w:sz w:val="32"/>
                <w:szCs w:val="32"/>
              </w:rPr>
              <w:t>Classical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0.91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1.00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0.95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Country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0.46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0.30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0.36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:rsidTr="00DA1F4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Disco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0.56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0.75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0.64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Hiphop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0.71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0.75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0.73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:rsidTr="00DA1F4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Jazz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0.61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0.70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0.65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Metal 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0.73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0.80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0.76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:rsidTr="00DA1F4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Pop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0.70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0.80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0.74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:rsidTr="00DA1F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Reggae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0.65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0.55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0.59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  <w:tr w:rsidR="00DA1F46" w:rsidTr="00DA1F46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DA1F46" w:rsidRDefault="00100DC3">
            <w:pPr>
              <w:spacing w:line="259" w:lineRule="auto"/>
            </w:pPr>
            <w:r>
              <w:rPr>
                <w:sz w:val="32"/>
                <w:szCs w:val="32"/>
              </w:rPr>
              <w:t xml:space="preserve">Rock </w:t>
            </w:r>
          </w:p>
        </w:tc>
        <w:tc>
          <w:tcPr>
            <w:tcW w:w="1724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0.58 </w:t>
            </w:r>
          </w:p>
        </w:tc>
        <w:tc>
          <w:tcPr>
            <w:tcW w:w="1632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0.55 </w:t>
            </w:r>
          </w:p>
        </w:tc>
        <w:tc>
          <w:tcPr>
            <w:tcW w:w="1615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0.56 </w:t>
            </w:r>
          </w:p>
        </w:tc>
        <w:tc>
          <w:tcPr>
            <w:tcW w:w="1693" w:type="dxa"/>
          </w:tcPr>
          <w:p w:rsidR="00DA1F46" w:rsidRDefault="00100DC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32"/>
              </w:rPr>
              <w:t xml:space="preserve">20 </w:t>
            </w:r>
          </w:p>
        </w:tc>
      </w:tr>
    </w:tbl>
    <w:p w:rsidR="00DA1F46" w:rsidRDefault="00DA1F46">
      <w:pPr>
        <w:spacing w:after="0" w:line="240" w:lineRule="auto"/>
        <w:rPr>
          <w:color w:val="000000"/>
          <w:sz w:val="23"/>
          <w:szCs w:val="23"/>
        </w:rPr>
      </w:pPr>
    </w:p>
    <w:p w:rsidR="004052F4" w:rsidRDefault="004052F4">
      <w:pPr>
        <w:spacing w:after="0" w:line="240" w:lineRule="auto"/>
        <w:rPr>
          <w:color w:val="000000"/>
          <w:sz w:val="23"/>
          <w:szCs w:val="23"/>
        </w:rPr>
      </w:pPr>
    </w:p>
    <w:p w:rsidR="004052F4" w:rsidRPr="004052F4" w:rsidRDefault="004052F4">
      <w:pPr>
        <w:spacing w:after="0" w:line="240" w:lineRule="auto"/>
        <w:rPr>
          <w:b/>
          <w:sz w:val="23"/>
          <w:szCs w:val="23"/>
          <w:u w:val="single"/>
        </w:rPr>
      </w:pPr>
      <w:r w:rsidRPr="004052F4">
        <w:rPr>
          <w:b/>
          <w:sz w:val="23"/>
          <w:szCs w:val="23"/>
          <w:u w:val="single"/>
        </w:rPr>
        <w:lastRenderedPageBreak/>
        <w:t>6</w:t>
      </w:r>
      <w:r w:rsidRPr="004052F4">
        <w:rPr>
          <w:b/>
          <w:sz w:val="23"/>
          <w:szCs w:val="23"/>
          <w:u w:val="single"/>
        </w:rPr>
        <w:t>.</w:t>
      </w:r>
      <w:r w:rsidRPr="004052F4">
        <w:rPr>
          <w:b/>
          <w:sz w:val="23"/>
          <w:szCs w:val="23"/>
          <w:u w:val="single"/>
        </w:rPr>
        <w:t xml:space="preserve"> Clustering</w:t>
      </w:r>
    </w:p>
    <w:p w:rsidR="00457FEF" w:rsidRDefault="004052F4">
      <w:pPr>
        <w:spacing w:after="0" w:line="240" w:lineRule="auto"/>
        <w:rPr>
          <w:color w:val="000000"/>
          <w:sz w:val="23"/>
          <w:szCs w:val="23"/>
        </w:rPr>
      </w:pPr>
      <w:r w:rsidRPr="004052F4">
        <w:rPr>
          <w:color w:val="000000"/>
          <w:sz w:val="23"/>
          <w:szCs w:val="23"/>
        </w:rPr>
        <w:t>È</w:t>
      </w:r>
      <w:r>
        <w:rPr>
          <w:color w:val="000000"/>
          <w:sz w:val="23"/>
          <w:szCs w:val="23"/>
        </w:rPr>
        <w:t xml:space="preserve"> stata effettuata una procedura di clustering basata sull’algoritmo </w:t>
      </w:r>
      <w:proofErr w:type="spellStart"/>
      <w:r w:rsidRPr="004052F4">
        <w:rPr>
          <w:i/>
          <w:color w:val="000000"/>
          <w:sz w:val="23"/>
          <w:szCs w:val="23"/>
        </w:rPr>
        <w:t>KMeans</w:t>
      </w:r>
      <w:proofErr w:type="spellEnd"/>
      <w:r>
        <w:rPr>
          <w:color w:val="000000"/>
          <w:sz w:val="23"/>
          <w:szCs w:val="23"/>
        </w:rPr>
        <w:t>. Tale algoritmo ha come scopo quello di minimizzare la varianza totale intra-gruppo, e nel nostro caso è stato utile per raggruppare</w:t>
      </w:r>
      <w:r w:rsidR="00CF508B">
        <w:rPr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 xml:space="preserve"> in cluster diversi</w:t>
      </w:r>
      <w:r w:rsidR="00CF508B">
        <w:rPr>
          <w:color w:val="000000"/>
          <w:sz w:val="23"/>
          <w:szCs w:val="23"/>
        </w:rPr>
        <w:t>,</w:t>
      </w:r>
      <w:r>
        <w:rPr>
          <w:color w:val="000000"/>
          <w:sz w:val="23"/>
          <w:szCs w:val="23"/>
        </w:rPr>
        <w:t xml:space="preserve"> brani appartenenti a generi</w:t>
      </w:r>
      <w:r w:rsidR="00CF508B">
        <w:rPr>
          <w:color w:val="000000"/>
          <w:sz w:val="23"/>
          <w:szCs w:val="23"/>
        </w:rPr>
        <w:t xml:space="preserve"> musicali</w:t>
      </w:r>
      <w:r>
        <w:rPr>
          <w:color w:val="000000"/>
          <w:sz w:val="23"/>
          <w:szCs w:val="23"/>
        </w:rPr>
        <w:t xml:space="preserve"> diversi.</w:t>
      </w:r>
      <w:r w:rsidR="00457FEF">
        <w:rPr>
          <w:color w:val="000000"/>
          <w:sz w:val="23"/>
          <w:szCs w:val="23"/>
        </w:rPr>
        <w:t xml:space="preserve"> </w:t>
      </w:r>
    </w:p>
    <w:p w:rsidR="00457FEF" w:rsidRDefault="00457FEF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Prima di procedere, abbiamo portato sulla stessa scala le varie input features.</w:t>
      </w:r>
    </w:p>
    <w:p w:rsidR="00E710F0" w:rsidRDefault="00457FEF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Una volta eseguito il clustering, </w:t>
      </w:r>
      <w:r w:rsidR="00CF508B">
        <w:rPr>
          <w:color w:val="000000"/>
          <w:sz w:val="23"/>
          <w:szCs w:val="23"/>
        </w:rPr>
        <w:t>è stato</w:t>
      </w:r>
      <w:r>
        <w:rPr>
          <w:color w:val="000000"/>
          <w:sz w:val="23"/>
          <w:szCs w:val="23"/>
        </w:rPr>
        <w:t xml:space="preserve"> possibile</w:t>
      </w:r>
      <w:r w:rsidR="00CF508B">
        <w:rPr>
          <w:color w:val="000000"/>
          <w:sz w:val="23"/>
          <w:szCs w:val="23"/>
        </w:rPr>
        <w:t xml:space="preserve"> valutare i risultati</w:t>
      </w:r>
      <w:r>
        <w:rPr>
          <w:color w:val="000000"/>
          <w:sz w:val="23"/>
          <w:szCs w:val="23"/>
        </w:rPr>
        <w:t xml:space="preserve"> grazie alla</w:t>
      </w:r>
      <w:r w:rsidR="004052F4">
        <w:rPr>
          <w:color w:val="000000"/>
          <w:sz w:val="23"/>
          <w:szCs w:val="23"/>
        </w:rPr>
        <w:t xml:space="preserve"> metrica denominata </w:t>
      </w:r>
      <w:proofErr w:type="spellStart"/>
      <w:r w:rsidR="004052F4" w:rsidRPr="004052F4">
        <w:rPr>
          <w:i/>
          <w:color w:val="000000"/>
          <w:sz w:val="23"/>
          <w:szCs w:val="23"/>
        </w:rPr>
        <w:t>purity</w:t>
      </w:r>
      <w:proofErr w:type="spellEnd"/>
      <w:r w:rsidR="00E710F0">
        <w:rPr>
          <w:color w:val="000000"/>
          <w:sz w:val="23"/>
          <w:szCs w:val="23"/>
        </w:rPr>
        <w:t xml:space="preserve">. Per calcolare questa metrica, ogni cluster è assegnato alla classe che è più frequente nel cluster, e successivamente </w:t>
      </w:r>
      <w:proofErr w:type="gramStart"/>
      <w:r w:rsidR="00E710F0">
        <w:rPr>
          <w:color w:val="000000"/>
          <w:sz w:val="23"/>
          <w:szCs w:val="23"/>
        </w:rPr>
        <w:t>l’accuratezza  di</w:t>
      </w:r>
      <w:proofErr w:type="gramEnd"/>
      <w:r w:rsidR="00E710F0">
        <w:rPr>
          <w:color w:val="000000"/>
          <w:sz w:val="23"/>
          <w:szCs w:val="23"/>
        </w:rPr>
        <w:t xml:space="preserve"> questa assegnazione è misurata contando il numero di tracce assegnate in modo corretto, e dividendo per il numero di esempi. </w:t>
      </w:r>
    </w:p>
    <w:p w:rsidR="004052F4" w:rsidRDefault="0039122A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In particolare, l</w:t>
      </w:r>
      <w:r w:rsidR="00E710F0">
        <w:rPr>
          <w:color w:val="000000"/>
          <w:sz w:val="23"/>
          <w:szCs w:val="23"/>
        </w:rPr>
        <w:t xml:space="preserve">a </w:t>
      </w:r>
      <w:proofErr w:type="spellStart"/>
      <w:r w:rsidR="00E710F0">
        <w:rPr>
          <w:color w:val="000000"/>
          <w:sz w:val="23"/>
          <w:szCs w:val="23"/>
        </w:rPr>
        <w:t>purity</w:t>
      </w:r>
      <w:proofErr w:type="spellEnd"/>
      <w:r w:rsidR="00E710F0">
        <w:rPr>
          <w:color w:val="000000"/>
          <w:sz w:val="23"/>
          <w:szCs w:val="23"/>
        </w:rPr>
        <w:t xml:space="preserve"> </w:t>
      </w:r>
      <w:r w:rsidR="00CF508B">
        <w:rPr>
          <w:color w:val="000000"/>
          <w:sz w:val="23"/>
          <w:szCs w:val="23"/>
        </w:rPr>
        <w:t>è rappresentata da</w:t>
      </w:r>
      <w:r w:rsidR="004052F4">
        <w:rPr>
          <w:color w:val="000000"/>
          <w:sz w:val="23"/>
          <w:szCs w:val="23"/>
        </w:rPr>
        <w:t xml:space="preserve"> un punteggio nell’intervallo [0,1], </w:t>
      </w:r>
      <w:r w:rsidR="00CF508B">
        <w:rPr>
          <w:color w:val="000000"/>
          <w:sz w:val="23"/>
          <w:szCs w:val="23"/>
        </w:rPr>
        <w:t>che indica in quale misura</w:t>
      </w:r>
      <w:r w:rsidR="004052F4">
        <w:rPr>
          <w:color w:val="000000"/>
          <w:sz w:val="23"/>
          <w:szCs w:val="23"/>
        </w:rPr>
        <w:t xml:space="preserve"> </w:t>
      </w:r>
      <w:r w:rsidR="00CF508B">
        <w:rPr>
          <w:color w:val="000000"/>
          <w:sz w:val="23"/>
          <w:szCs w:val="23"/>
        </w:rPr>
        <w:t>ognuno dei cluster</w:t>
      </w:r>
      <w:r w:rsidR="004052F4">
        <w:rPr>
          <w:color w:val="000000"/>
          <w:sz w:val="23"/>
          <w:szCs w:val="23"/>
        </w:rPr>
        <w:t xml:space="preserve"> contenga</w:t>
      </w:r>
      <w:r w:rsidR="00CF508B">
        <w:rPr>
          <w:color w:val="000000"/>
          <w:sz w:val="23"/>
          <w:szCs w:val="23"/>
        </w:rPr>
        <w:t xml:space="preserve"> una ed una</w:t>
      </w:r>
      <w:r w:rsidR="004052F4">
        <w:rPr>
          <w:color w:val="000000"/>
          <w:sz w:val="23"/>
          <w:szCs w:val="23"/>
        </w:rPr>
        <w:t xml:space="preserve"> </w:t>
      </w:r>
      <w:r w:rsidR="00CF508B">
        <w:rPr>
          <w:color w:val="000000"/>
          <w:sz w:val="23"/>
          <w:szCs w:val="23"/>
        </w:rPr>
        <w:t xml:space="preserve">sola </w:t>
      </w:r>
      <w:r w:rsidR="004052F4">
        <w:rPr>
          <w:color w:val="000000"/>
          <w:sz w:val="23"/>
          <w:szCs w:val="23"/>
        </w:rPr>
        <w:t>class</w:t>
      </w:r>
      <w:r w:rsidR="00CF508B">
        <w:rPr>
          <w:color w:val="000000"/>
          <w:sz w:val="23"/>
          <w:szCs w:val="23"/>
        </w:rPr>
        <w:t>e</w:t>
      </w:r>
      <w:r w:rsidR="004052F4">
        <w:rPr>
          <w:color w:val="000000"/>
          <w:sz w:val="23"/>
          <w:szCs w:val="23"/>
        </w:rPr>
        <w:t xml:space="preserve">. Di conseguenza, ad un valore maggiore di tale metrica corrisponde una maggiore omogeneità dei cluster, e dunque un partizionamento in classi più </w:t>
      </w:r>
      <w:r w:rsidR="00457FEF">
        <w:rPr>
          <w:color w:val="000000"/>
          <w:sz w:val="23"/>
          <w:szCs w:val="23"/>
        </w:rPr>
        <w:t>accurato</w:t>
      </w:r>
      <w:r w:rsidR="004052F4">
        <w:rPr>
          <w:color w:val="000000"/>
          <w:sz w:val="23"/>
          <w:szCs w:val="23"/>
        </w:rPr>
        <w:t xml:space="preserve">. </w:t>
      </w:r>
      <w:bookmarkStart w:id="0" w:name="_GoBack"/>
      <w:bookmarkEnd w:id="0"/>
    </w:p>
    <w:p w:rsidR="004052F4" w:rsidRDefault="004052F4">
      <w:pP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</w:p>
    <w:p w:rsidR="00E17AF4" w:rsidRPr="004052F4" w:rsidRDefault="00E17AF4">
      <w:pPr>
        <w:spacing w:after="0" w:line="240" w:lineRule="auto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6120130" cy="2130425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AF4" w:rsidRPr="004052F4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1D06"/>
    <w:multiLevelType w:val="multilevel"/>
    <w:tmpl w:val="49BE73C4"/>
    <w:lvl w:ilvl="0">
      <w:start w:val="1"/>
      <w:numFmt w:val="bullet"/>
      <w:lvlText w:val="▪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EE1A61"/>
    <w:multiLevelType w:val="multilevel"/>
    <w:tmpl w:val="754C6E9E"/>
    <w:lvl w:ilvl="0">
      <w:numFmt w:val="decimal"/>
      <w:lvlText w:val="%1"/>
      <w:lvlJc w:val="left"/>
      <w:pPr>
        <w:ind w:left="480" w:hanging="480"/>
      </w:pPr>
    </w:lvl>
    <w:lvl w:ilvl="1">
      <w:start w:val="66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59FF626C"/>
    <w:multiLevelType w:val="multilevel"/>
    <w:tmpl w:val="306E6D52"/>
    <w:lvl w:ilvl="0">
      <w:start w:val="1"/>
      <w:numFmt w:val="bullet"/>
      <w:lvlText w:val="▪"/>
      <w:lvlJc w:val="left"/>
      <w:pPr>
        <w:ind w:left="720" w:hanging="3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F46"/>
    <w:rsid w:val="00100DC3"/>
    <w:rsid w:val="0039122A"/>
    <w:rsid w:val="004052F4"/>
    <w:rsid w:val="00457FEF"/>
    <w:rsid w:val="00CF508B"/>
    <w:rsid w:val="00DA1F46"/>
    <w:rsid w:val="00E17AF4"/>
    <w:rsid w:val="00E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C0F5B"/>
  <w15:docId w15:val="{B403D5BF-9CA1-4997-9578-18B2FC28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432CB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table" w:customStyle="1" w:styleId="TableGrid">
    <w:name w:val="TableGrid"/>
    <w:rsid w:val="009D3B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F630AD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E038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3-colore6">
    <w:name w:val="Grid Table 3 Accent 6"/>
    <w:basedOn w:val="Tabellanormale"/>
    <w:uiPriority w:val="48"/>
    <w:rsid w:val="00E038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6">
    <w:name w:val="Grid Table 4 Accent 6"/>
    <w:basedOn w:val="Tabellanormale"/>
    <w:uiPriority w:val="49"/>
    <w:rsid w:val="00E038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E038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7acolori-colore6">
    <w:name w:val="Grid Table 7 Colorful Accent 6"/>
    <w:basedOn w:val="Tabellanormale"/>
    <w:uiPriority w:val="52"/>
    <w:rsid w:val="00E0384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elenco4-colore6">
    <w:name w:val="List Table 4 Accent 6"/>
    <w:basedOn w:val="Tabellanormale"/>
    <w:uiPriority w:val="49"/>
    <w:rsid w:val="00E0384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2-colore6">
    <w:name w:val="Grid Table 2 Accent 6"/>
    <w:basedOn w:val="Tabellanormale"/>
    <w:uiPriority w:val="47"/>
    <w:rsid w:val="00E0384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2EFD9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a0">
    <w:basedOn w:val="TableNormal"/>
    <w:pPr>
      <w:spacing w:after="0" w:line="240" w:lineRule="auto"/>
    </w:pPr>
    <w:rPr>
      <w:color w:val="538135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2EFD9"/>
    </w:tc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A8D08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depalma59@studenti.uniba.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Le7mdLdf8pTkkyFUooIkHZnXog==">AMUW2mX/aIvbd7RdzIR/lbe/hIektm0arSY6tjok4qDkCnJbYClX0UPD6p4i6BBfE6ohwcBCthmsKObljqUxUkTtdZMm0ZmupzsychmkbQoAM4dmBgFfiEg=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Depalma</dc:creator>
  <cp:lastModifiedBy>Alessandro Liuzzi</cp:lastModifiedBy>
  <cp:revision>3</cp:revision>
  <dcterms:created xsi:type="dcterms:W3CDTF">2022-03-29T21:12:00Z</dcterms:created>
  <dcterms:modified xsi:type="dcterms:W3CDTF">2022-04-07T14:56:00Z</dcterms:modified>
</cp:coreProperties>
</file>