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0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2A8"/>
                <w:sz w:val="16"/>
                <w:szCs w:val="16"/>
              </w:rPr>
              <w:t xml:space="preserve">Blueprint de Maturidade IA  ·  Guia de Progressão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Dimensão 8: Ecossistema e Parcerias</w:t>
            </w:r>
          </w:p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8F7A"/>
                <w:sz w:val="18"/>
                <w:szCs w:val="18"/>
              </w:rPr>
              <w:t xml:space="preserve">Framework: MIT CISR  ·  Peso no score: 6%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Este documento responde: o que você tem em cada nível, o que está faltando e o que precisa fazer para avançar.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2A8"/>
                <w:sz w:val="16"/>
                <w:szCs w:val="16"/>
              </w:rPr>
              <w:t xml:space="preserve">Use a seção do seu nível atual como ponto de partida.</w:t>
            </w:r>
          </w:p>
        </w:tc>
      </w:tr>
    </w:tbl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Mapa de Progressão — Dimensão 8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0D1B2A"/>
          <w:sz w:val="19"/>
          <w:szCs w:val="19"/>
        </w:rPr>
        <w:t xml:space="preserve">Os 5 níveis formam uma jornada. Encontre onde você está hoje e siga as ações daquele nível.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B1A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5"/>
                <w:szCs w:val="15"/>
              </w:rPr>
              <w:t xml:space="preserve">NÍVEL 1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8"/>
                <w:szCs w:val="18"/>
              </w:rPr>
              <w:t xml:space="preserve">Inexistente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4"/>
                <w:szCs w:val="14"/>
              </w:rPr>
              <w:t xml:space="preserve">1.0 – 1.8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3"/>
                <w:szCs w:val="13"/>
              </w:rPr>
              <w:t xml:space="preserve">35%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A48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5"/>
                <w:szCs w:val="15"/>
              </w:rPr>
              <w:t xml:space="preserve">NÍVEL 2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8"/>
                <w:szCs w:val="18"/>
              </w:rPr>
              <w:t xml:space="preserve">Inicial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4"/>
                <w:szCs w:val="14"/>
              </w:rPr>
              <w:t xml:space="preserve">1.8 – 2.6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3"/>
                <w:szCs w:val="13"/>
              </w:rPr>
              <w:t xml:space="preserve">30%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A38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5"/>
                <w:szCs w:val="15"/>
              </w:rPr>
              <w:t xml:space="preserve">NÍVEL 3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8"/>
                <w:szCs w:val="18"/>
              </w:rPr>
              <w:t xml:space="preserve">Definido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4"/>
                <w:szCs w:val="14"/>
              </w:rPr>
              <w:t xml:space="preserve">2.6 – 3.4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3"/>
                <w:szCs w:val="13"/>
              </w:rPr>
              <w:t xml:space="preserve">20%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3A1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5"/>
                <w:szCs w:val="15"/>
              </w:rPr>
              <w:t xml:space="preserve">NÍVEL 4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8"/>
                <w:szCs w:val="18"/>
              </w:rPr>
              <w:t xml:space="preserve">Gerenciado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4"/>
                <w:szCs w:val="14"/>
              </w:rPr>
              <w:t xml:space="preserve">3.4 – 4.2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3"/>
                <w:szCs w:val="13"/>
              </w:rPr>
              <w:t xml:space="preserve">11% das empresas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3D3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5"/>
                <w:szCs w:val="15"/>
              </w:rPr>
              <w:t xml:space="preserve">NÍVEL 5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8"/>
                <w:szCs w:val="18"/>
              </w:rPr>
              <w:t xml:space="preserve">Otimizado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4"/>
                <w:szCs w:val="14"/>
              </w:rPr>
              <w:t xml:space="preserve">4.2 – 5.0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3"/>
                <w:szCs w:val="13"/>
              </w:rPr>
              <w:t xml:space="preserve">4% das empresas</w:t>
            </w:r>
          </w:p>
        </w:tc>
      </w:tr>
    </w:tbl>
    <w:p>
      <w:pPr>
        <w:spacing w:after="0" w:before="160"/>
      </w:pPr>
      <w:r>
        <w:rPr>
          <w:sz w:val="2"/>
          <w:szCs w:val="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52"/>
                <w:szCs w:val="52"/>
              </w:rPr>
              <w:t xml:space="preserve">1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INEXISTENTE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Ecossistema e Parcerias — Nível 1: Inexistente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6"/>
                <w:szCs w:val="16"/>
              </w:rPr>
              <w:t xml:space="preserve">Score 1.0 – 1.8  ·  35%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1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DECEA"/>
                <w:sz w:val="13"/>
                <w:szCs w:val="13"/>
              </w:rPr>
              <w:t xml:space="preserve">MIT CISR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4"/>
                <w:szCs w:val="14"/>
              </w:rPr>
              <w:t xml:space="preserve">Estágio 1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B1A1A" w:sz="1"/>
              <w:left w:val="single" w:color="8B1A1A" w:sz="1"/>
              <w:bottom w:val="single" w:color="8B1A1A" w:sz="1"/>
              <w:right w:val="single" w:color="8B1A1A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B1A1A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1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Sem uso estratégico de serviços de IA externos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Nenhuma parceria formalizada em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Postura de construir tudo internamente — 'Not Invented Here'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Sem integração com plataformas cloud de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Sem processo de seleção de parceiros de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Time de IA desconhece o ecossistema externo de ferramentas e serviços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Empresa reinventa a roda onde serviços prontos existem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Custos elevados e qualidade inferior por construir o que poderia ser comprado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Isolada das inovações do mercado de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Tempo para chegar ao primeiro valor muito maior que empresas que usam o ecossistema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Nível 1 — Inexistente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16"/>
                <w:szCs w:val="16"/>
              </w:rPr>
              <w:t xml:space="preserve">Nível 2 — Inicial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1 e ir para o Nível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Mapear os serviços de IA disponíveis no mercado relevantes para os casos de uso planejados (OpenAI, Anthropic, AWS, Azure, GCP)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Realizar ao menos 1 POC usando serviço de IA externo para comparar com abordagem de construir internamente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Definir critério básico de make vs. buy: o que vale construir internamente e o que não vale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Contratar ao menos 1 cloud provider como parceiro preferencial para infraestrutura de 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Mapear os principais vendors e consultorias de IA relevantes para o setor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FFF0D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17"/>
                <w:szCs w:val="17"/>
              </w:rPr>
              <w:t xml:space="preserve">Como confirmar que você atingiu o Nível 2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Mapeamento de serviços de IA externos relevantes realizado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Ao menos 1 POC com serviço externo concluído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Critério básico de make vs. buy documentado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Cloud provider preferencial para IA contratado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800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52"/>
                <w:szCs w:val="52"/>
              </w:rPr>
              <w:t xml:space="preserve">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INICIAL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7800"/>
                <w:sz w:val="22"/>
                <w:szCs w:val="22"/>
              </w:rPr>
              <w:t xml:space="preserve">Ecossistema e Parcerias — Nível 2: Inicial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800"/>
                <w:sz w:val="16"/>
                <w:szCs w:val="16"/>
              </w:rPr>
              <w:t xml:space="preserve">Score 1.8 – 2.6  ·  30%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8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0D0"/>
                <w:sz w:val="13"/>
                <w:szCs w:val="13"/>
              </w:rPr>
              <w:t xml:space="preserve">MIT CISR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4"/>
                <w:szCs w:val="14"/>
              </w:rPr>
              <w:t xml:space="preserve">Estágio 1–2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7A4800" w:sz="1"/>
              <w:left w:val="single" w:color="7A4800" w:sz="1"/>
              <w:bottom w:val="single" w:color="7A4800" w:sz="1"/>
              <w:right w:val="single" w:color="7A4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A4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2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Uso pontual de serviços cloud para IA mas sem estratégia definida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Primeiras integrações com APIs de IA em alguns projetos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Parcerias informais sem contrato ou gestão formal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Estratégia make vs. buy não documentada — cada projeto decide por conta própria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Integrações frágeis: cada time integra de forma diferente e sem padrão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Processo de seleção de parceiros informal e inconsistente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7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Ecossistema usado de forma reativa: 'precisei, usei, não pensei na estratégia'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Diferentes times usando diferentes serviços sem coordenação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Custos de serviços externos sem controle centralizado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Integrações refeitas do zero a cada projeto por falta de padrão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07800"/>
                <w:sz w:val="16"/>
                <w:szCs w:val="16"/>
              </w:rPr>
              <w:t xml:space="preserve">Nível 2 — Inicial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16"/>
                <w:szCs w:val="16"/>
              </w:rPr>
              <w:t xml:space="preserve">Nível 3 — Definido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2 e ir para o Nível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Documentar e aprovar Estratégia Make vs. Buy vs. Partner para capacidades de 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processo formal de avaliação e seleção de parceiros com critérios objetivos (scorecard)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Formalizar as parcerias mais importantes com contratos, SLAs e gestão de relacionamento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biblioteca de integrações padronizadas: wrappers e adaptadores para os serviços mais usados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Centralizar controle de custos de serviços de IA externos com visibilidade por projeto e área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processo de onboarding de novos parceiros com due diligence de segurança e conformidade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6400" w:sz="1"/>
              <w:left w:val="single" w:color="856400" w:sz="1"/>
              <w:bottom w:val="single" w:color="856400" w:sz="1"/>
              <w:right w:val="single" w:color="856400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17"/>
                <w:szCs w:val="17"/>
              </w:rPr>
              <w:t xml:space="preserve">Como confirmar que você atingiu o Nível 3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Estratégia Make vs. Buy vs. Partner documentada e aprovada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Processo formal de seleção de parceiros com scorecard operacional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Ao menos 3 parcerias formalizadas com contrato e SLAs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Biblioteca de integrações padronizadas disponível para os times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800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52"/>
                <w:szCs w:val="52"/>
              </w:rPr>
              <w:t xml:space="preserve">3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DEFINIDO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56400"/>
                <w:sz w:val="22"/>
                <w:szCs w:val="22"/>
              </w:rPr>
              <w:t xml:space="preserve">Ecossistema e Parcerias — Nível 3: Definido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3800"/>
                <w:sz w:val="16"/>
                <w:szCs w:val="16"/>
              </w:rPr>
              <w:t xml:space="preserve">Score 2.6 – 3.4  ·  20%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8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9C4"/>
                <w:sz w:val="13"/>
                <w:szCs w:val="13"/>
              </w:rPr>
              <w:t xml:space="preserve">MIT CISR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4"/>
                <w:szCs w:val="14"/>
              </w:rPr>
              <w:t xml:space="preserve">Estágio 2–3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3800" w:sz="1"/>
              <w:left w:val="single" w:color="4A3800" w:sz="1"/>
              <w:bottom w:val="single" w:color="4A3800" w:sz="1"/>
              <w:right w:val="single" w:color="4A38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A38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3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Estratégia Make vs. Buy vs. Partner documentada e seguida pelos times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Parcerias formais com cloud providers e ISVs de IA com contrato e SLAs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Processo formal de seleção de parceiros com critérios objetivos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Biblioteca de integrações padronizadas reduzindo tempo de integração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Controle centralizado de custos de serviços externos de IA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Due diligence de segurança e conformidade para novos parceiros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856400" w:sz="1"/>
              <w:left w:val="single" w:color="856400" w:sz="1"/>
              <w:bottom w:val="single" w:color="856400" w:sz="1"/>
              <w:right w:val="single" w:color="856400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856400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integra novos serviços de IA em semanas, não meses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Parcerias gerenciadas de forma profissional com revisões regulares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Ecossistema reduz time-to-market e aumenta qualidade dos projetos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MIT CISR Estágio 2–3: a empresa usa o ecossistema de forma estruturada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856400"/>
                <w:sz w:val="16"/>
                <w:szCs w:val="16"/>
              </w:rPr>
              <w:t xml:space="preserve">Nível 3 — Definido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16"/>
                <w:szCs w:val="16"/>
              </w:rPr>
              <w:t xml:space="preserve">Nível 4 — Gerenciado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3 e ir para o Nível 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Desenvolver parcerias estratégicas com co-desenvolvimento: co-criar com parceiros, não apenas comprar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programa de early access a novas tecnologias de IA com fornecedores estratégicos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Participar de consortiums e grupos de trabalho de IA do setor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Estabelecer programa formal de gestão de alianças com parcerias classificadas por nível estratégico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API Gateway centralizado para gerenciar todas as integrações externas com observabilidade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Desenvolver métricas de valor de cada parceria para otimizar o portfólio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35" w:sz="1"/>
              <w:left w:val="single" w:color="1B6B35" w:sz="1"/>
              <w:bottom w:val="single" w:color="1B6B35" w:sz="1"/>
              <w:right w:val="single" w:color="1B6B35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17"/>
                <w:szCs w:val="17"/>
              </w:rPr>
              <w:t xml:space="preserve">Como confirmar que você atingiu o Nível 4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Ao menos 2 parcerias com co-desenvolvimento real (não apenas licenciamento)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Participação ativa em ao menos 1 consortium setorial de 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API Gateway centralizando todas as integrações externas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Métricas de valor por parceria sendo coletadas e usadas para decisões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A18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52"/>
                <w:szCs w:val="52"/>
              </w:rPr>
              <w:t xml:space="preserve">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GERENCIADO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6B35"/>
                <w:sz w:val="22"/>
                <w:szCs w:val="22"/>
              </w:rPr>
              <w:t xml:space="preserve">Ecossistema e Parcerias — Nível 4: Gerenciado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3A18"/>
                <w:sz w:val="16"/>
                <w:szCs w:val="16"/>
              </w:rPr>
              <w:t xml:space="preserve">Score 3.4 – 4.2  ·  11%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A1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F5E9"/>
                <w:sz w:val="13"/>
                <w:szCs w:val="13"/>
              </w:rPr>
              <w:t xml:space="preserve">MIT CISR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4"/>
                <w:szCs w:val="14"/>
              </w:rPr>
              <w:t xml:space="preserve">Estágio 3–4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A3A18" w:sz="1"/>
              <w:left w:val="single" w:color="0A3A18" w:sz="1"/>
              <w:bottom w:val="single" w:color="0A3A18" w:sz="1"/>
              <w:right w:val="single" w:color="0A3A1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3A18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4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Ecossistema estratégico de parceiros com co-desenvolvimento e inovação compartilhada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Early access a novas tecnologias via parcerias estratégicas — antes dos concorrentes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Participação ativa em consortiums e grupos de trabalho de IA do setor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Gestão profissional de alianças com portfólio classificado por valor estratégico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API Gateway com observabilidade total das integrações externas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Métricas de valor de parceria usadas para otimizar o portfólio continuamente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1B6B35" w:sz="1"/>
              <w:left w:val="single" w:color="1B6B35" w:sz="1"/>
              <w:bottom w:val="single" w:color="1B6B35" w:sz="1"/>
              <w:right w:val="single" w:color="1B6B35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B6B35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Parceiros entram em novos projetos como co-criadores, não como fornecedores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acessa tecnologias de IA antes dos concorrentes via parcerias estratégicas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O ecossistema amplifica a capacidade de inovação sem aumentar headcount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Top 11% MIT CISR: ecossistema como vantagem competitiva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760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10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6B35"/>
                <w:sz w:val="16"/>
                <w:szCs w:val="16"/>
              </w:rPr>
              <w:t xml:space="preserve">Nível 4 — Gerenciado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22"/>
                <w:szCs w:val="22"/>
              </w:rPr>
              <w:t xml:space="preserve">→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6"/>
                <w:szCs w:val="16"/>
              </w:rPr>
              <w:t xml:space="preserve">Nível 5 — Otimizado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 para sair do Nível 4 e ir para o Nível 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Tornar a empresa hub do ecossistema de IA do setor: outros querem se integrar à plataforma da empresa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programa de startups de IA: investimento, aceleração e integração ao ecossistema da empresa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Desenvolver API pública ou plataforma de parceiros que cria efeito de rede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2A8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Definir padrões de integração de IA para o setor junto com parceiros e reguladores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9"/>
                <w:szCs w:val="19"/>
              </w:rPr>
              <w:t xml:space="preserve">Criar evento ou fórum próprio de ecossistema de IA que reúna o setor anualmente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Como confirmar que você atingiu o Nível 5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 empresa atrai parceiros proativamente para se integrar à sua plataforma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Programa de startups de IA operacional com ao menos 5 startups aceleradas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API pública ou plataforma de parceiros lançada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Ao menos 1 padrão de integração de IA definido pela empresa sendo adotado no setor</w:t>
            </w:r>
          </w:p>
        </w:tc>
      </w:tr>
    </w:tbl>
    <w:p>
      <w:r>
        <w:br w:type="page"/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D38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NÍVEL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52"/>
                <w:szCs w:val="52"/>
              </w:rPr>
              <w:t xml:space="preserve">5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OTIMIZADO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Ecossistema e Parcerias — Nível 5: Otimizado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D38"/>
                <w:sz w:val="16"/>
                <w:szCs w:val="16"/>
              </w:rPr>
              <w:t xml:space="preserve">Score 4.2 – 5.0  ·  4% das empresas estão neste nível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D3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0F2F1"/>
                <w:sz w:val="13"/>
                <w:szCs w:val="13"/>
              </w:rPr>
              <w:t xml:space="preserve">MIT CISR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4"/>
                <w:szCs w:val="14"/>
              </w:rPr>
              <w:t xml:space="preserve">Estágio 4–5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3D38" w:sz="1"/>
              <w:left w:val="single" w:color="003D38" w:sz="1"/>
              <w:bottom w:val="single" w:color="003D38" w:sz="1"/>
              <w:right w:val="single" w:color="003D38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3D38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tem agora — Nível 5 (Otimizado)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é hub do ecossistema de IA do setor: parceiros querem se integrar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Programa de investimento e aceleração de startups de IA estratégicas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API pública com efeito de rede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define padrões de integração de IA para o setor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Fórum próprio que reúne o setor anualmente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O ecossistema é barreira de entrada: concorrentes não replicam a rede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695C" w:val="clear"/>
                  <w:tcMar>
                    <w:top w:type="dxa" w:w="80"/>
                    <w:left w:type="dxa" w:w="120"/>
                    <w:bottom w:type="dxa" w:w="80"/>
                    <w:right w:type="dxa" w:w="10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 que você observa na prática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AFAFA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Parceiros se integram à plataforma da empresa, não o contrário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A empresa captura efeitos de rede: mais parceiros gera mais valor para todos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Top 4% MIT CISR: ecossistema como diferencial competitivo estrutural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0" w:before="3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D1B2A"/>
                      <w:sz w:val="18"/>
                      <w:szCs w:val="18"/>
                    </w:rPr>
                    <w:t xml:space="preserve">Concorrentes tentam criar ecossistemas similares mas não conseguem a massa crítica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D38" w:sz="1"/>
              <w:left w:val="single" w:color="003D38" w:sz="1"/>
              <w:bottom w:val="single" w:color="003D38" w:sz="1"/>
              <w:right w:val="single" w:color="003D38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Parabéns. Você atingiu o topo da Dimensão 8.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Nível 5 não é um destino — é uma posição que precisa ser mantida e defendida ativamente. O mercado de IA muda a cada 6 meses.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3D38"/>
                <w:sz w:val="17"/>
                <w:szCs w:val="17"/>
              </w:rPr>
              <w:t xml:space="preserve">Para manter o Nível 5: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Preparar ecossistema para IA Agêntica: agentes que se integram autonomamente com parceiros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Internacionalizar o ecossistema: parcerias globais para o programa de startups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Criar fundo de investimento em IA dedicado para formalizar o portfólio de startups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4" w:before="34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Publicar relatório anual de impacto do ecossistema como referência do setor</w:t>
            </w:r>
          </w:p>
        </w:tc>
      </w:tr>
    </w:tbl>
    <w:p>
      <w:pPr>
        <w:spacing w:after="0" w:before="16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</w:rPr>
        <w:t xml:space="preserve">Resumo Rápido — Onde você está e o que fazer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400"/>
        <w:gridCol w:w="3320"/>
        <w:gridCol w:w="4000"/>
      </w:tblGrid>
      <w:tr>
        <w:trPr>
          <w:tblHeader/>
        </w:trPr>
        <w:tc>
          <w:tcPr>
            <w:tcW w:type="dxa" w:w="6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Nível</w:t>
            </w:r>
          </w:p>
        </w:tc>
        <w:tc>
          <w:tcPr>
            <w:tcW w:type="dxa" w:w="14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Classificação</w:t>
            </w:r>
          </w:p>
        </w:tc>
        <w:tc>
          <w:tcPr>
            <w:tcW w:type="dxa" w:w="332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Sinal mais claro</w:t>
            </w:r>
          </w:p>
        </w:tc>
        <w:tc>
          <w:tcPr>
            <w:tcW w:type="dxa" w:w="40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Ação principal para avançar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8B1A1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3"/>
                <w:szCs w:val="13"/>
              </w:rPr>
              <w:t xml:space="preserve">Inexistente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Inexistente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Sem uso estratégico de serviços de IA externos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1A1A"/>
                <w:sz w:val="17"/>
                <w:szCs w:val="17"/>
              </w:rPr>
              <w:t xml:space="preserve">Mapear os serviços de IA disponíveis no mercado relevantes para os casos de uso planejados (OpenAI, Anthropic, AWS, Azure, GCP)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A48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0D0"/>
                <w:sz w:val="13"/>
                <w:szCs w:val="13"/>
              </w:rPr>
              <w:t xml:space="preserve">Inicial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0D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7800"/>
                <w:sz w:val="17"/>
                <w:szCs w:val="17"/>
              </w:rPr>
              <w:t xml:space="preserve">Inicial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Uso pontual de serviços cloud para IA mas sem estratégia definida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0D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4800"/>
                <w:sz w:val="17"/>
                <w:szCs w:val="17"/>
              </w:rPr>
              <w:t xml:space="preserve">Documentar e aprovar Estratégia Make vs. Buy vs. Partner para capacidades de IA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A38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9C4"/>
                <w:sz w:val="13"/>
                <w:szCs w:val="13"/>
              </w:rPr>
              <w:t xml:space="preserve">Definido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56400"/>
                <w:sz w:val="17"/>
                <w:szCs w:val="17"/>
              </w:rPr>
              <w:t xml:space="preserve">Definido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Estratégia Make vs. Buy vs. Partner documentada e seguida pelos times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3800"/>
                <w:sz w:val="17"/>
                <w:szCs w:val="17"/>
              </w:rPr>
              <w:t xml:space="preserve">Desenvolver parcerias estratégicas com co-desenvolvimento: co-criar com parceiros, não apenas comprar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A3A1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F5E9"/>
                <w:sz w:val="13"/>
                <w:szCs w:val="13"/>
              </w:rPr>
              <w:t xml:space="preserve">Gerenciado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6B35"/>
                <w:sz w:val="17"/>
                <w:szCs w:val="17"/>
              </w:rPr>
              <w:t xml:space="preserve">Gerenciado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Ecossistema estratégico de parceiros com co-desenvolvimento e inovação compartilhada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3A18"/>
                <w:sz w:val="17"/>
                <w:szCs w:val="17"/>
              </w:rPr>
              <w:t xml:space="preserve">Tornar a empresa hub do ecossistema de IA do setor: outros querem se integrar à plataforma da empresa</w:t>
            </w:r>
          </w:p>
        </w:tc>
      </w:tr>
      <w:tr>
        <w:tc>
          <w:tcPr>
            <w:tcW w:type="dxa" w:w="6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3D38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F2F1"/>
                <w:sz w:val="13"/>
                <w:szCs w:val="13"/>
              </w:rPr>
              <w:t xml:space="preserve">Otimizado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Otimizado</w:t>
            </w:r>
          </w:p>
        </w:tc>
        <w:tc>
          <w:tcPr>
            <w:tcW w:type="dxa" w:w="3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A empresa é hub do ecossistema de IA do setor: parceiros querem se integrar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3D38"/>
                <w:sz w:val="17"/>
                <w:szCs w:val="17"/>
              </w:rPr>
              <w:t xml:space="preserve">Preparar ecossistema para IA Agêntica: agentes que se integram autonomamente com parceiros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D1B2A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2026-06-15T18:34:58.774Z</dcterms:created>
  <dcterms:modified xsi:type="dcterms:W3CDTF">2026-06-15T18:34:58.774Z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