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PROFESSIONALE ANNUALE OBBLIGATORIO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 Regolamento IVASS n. 40/2018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15 ore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Aree tematiche trattate: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contrattuale e prodotti.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giuridica.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tecnica assicurativa e riassicurativa.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amministrativa e gestionale.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informatica.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Docente:</w:t>
      </w:r>
      <w:r>
        <w:rPr>
          <w:rFonts w:cs="Times New Roman" w:ascii="Times New Roman" w:hAnsi="Times New Roman"/>
          <w:sz w:val="24"/>
          <w:szCs w:val="24"/>
        </w:rPr>
        <w:t xml:space="preserve"> Dott.ssa C. di Vico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Il Coordinatore Scientifico e la docente hanno maturato una comprovata esperienza oltre che quinquennale nelle materie di cui alla lettera a) comma 3 art. 96 del Regolamento IVASS n. 40/2018.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6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Verbale delle procedure del test di verifica</w:t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                   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giorno [DATECOMPLETE] alle ore [ORA] il candidato </w:t>
      </w:r>
      <w:bookmarkStart w:id="0" w:name="OLE_LINK5"/>
      <w:bookmarkStart w:id="1" w:name="OLE_LINK4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Firstname Lastname </w:t>
      </w:r>
      <w:bookmarkEnd w:id="0"/>
      <w:bookmarkEnd w:id="1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CF [CF], frequentate le 15 ore di aggiornamento con modalità di e-learning sulla piattaforma didattica di RB Consulting Srl, ha svolto il test di verifica finale relativo al corso di aggiornamento ai fini IVASS.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corso fornito da RB Consulting Srl, con sede legale in via Crescenzio, 25 - 00193 Roma (RM), PI 17044041006, è rispondente ai dettati normativi contenuti nel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candidato ha superato il test con votazione [VOTO] e la Segreteria Didattica di RB Consulting ha provveduto a rilasciare l’attestato in formato digitale ai sensi dell’art. 90 del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drawing>
          <wp:anchor behindDoc="1" distT="0" distB="0" distL="0" distR="0" simplePos="0" locked="0" layoutInCell="1" allowOverlap="1" relativeHeight="7">
            <wp:simplePos x="0" y="0"/>
            <wp:positionH relativeFrom="column">
              <wp:posOffset>4143375</wp:posOffset>
            </wp:positionH>
            <wp:positionV relativeFrom="paragraph">
              <wp:posOffset>8890</wp:posOffset>
            </wp:positionV>
            <wp:extent cx="1693545" cy="934085"/>
            <wp:effectExtent l="0" t="0" r="0" b="0"/>
            <wp:wrapNone/>
            <wp:docPr id="3" name="Immagin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L</w:t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ì [TODAY], Roma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  <w:t xml:space="preserve">                                         </w:t>
      </w:r>
      <w:r>
        <w:rPr>
          <w:rFonts w:eastAsia="Times New Roman" w:cs="Times New Roman" w:ascii="Times New Roman" w:hAnsi="Times New Roman"/>
          <w:i/>
          <w:sz w:val="26"/>
          <w:szCs w:val="26"/>
          <w:lang w:eastAsia="it-IT"/>
        </w:rPr>
        <w:t>Giuseppe Russo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8"/>
          <w:szCs w:val="28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  <w:lang w:eastAsia="it-IT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 Regolamento IVASS n. 40 del 2018 e aggiornato alle ultime novità normative</w:t>
      </w:r>
    </w:p>
    <w:p>
      <w:pPr>
        <w:pStyle w:val="Normal"/>
        <w:spacing w:lineRule="auto" w:line="240" w:before="0" w:after="0"/>
        <w:ind w:right="850" w:hanging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ListParagraph"/>
        <w:numPr>
          <w:ilvl w:val="0"/>
          <w:numId w:val="8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Area giuridica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Distribuzione assicurativa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Antiriciclaggio e antiterrorismo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Privacy</w:t>
      </w:r>
    </w:p>
    <w:p>
      <w:pPr>
        <w:pStyle w:val="ListParagraph"/>
        <w:spacing w:lineRule="auto" w:line="240" w:before="0" w:after="0"/>
        <w:ind w:left="2007" w:right="850" w:hanging="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Area tecnica assicurativa e riassicurativa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Polizze D&amp;O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Riassicurazione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Gestione del rischio nel settore assicurativo</w:t>
      </w:r>
    </w:p>
    <w:p>
      <w:pPr>
        <w:pStyle w:val="ListParagraph"/>
        <w:spacing w:lineRule="auto" w:line="240" w:before="0" w:after="0"/>
        <w:ind w:left="1985" w:right="850" w:hanging="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/>
          <w:sz w:val="24"/>
        </w:rPr>
        <w:t xml:space="preserve">Area </w:t>
      </w:r>
      <w:r>
        <w:rPr>
          <w:rFonts w:cs="Times New Roman" w:ascii="Times New Roman" w:hAnsi="Times New Roman"/>
          <w:sz w:val="24"/>
          <w:szCs w:val="24"/>
        </w:rPr>
        <w:t>amministrativa e gestionale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I principi contabili internazionali e l’incidenza sui bilanci assicurativi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Intelligenza artificiale e machine learning</w:t>
      </w:r>
    </w:p>
    <w:p>
      <w:pPr>
        <w:pStyle w:val="Normal"/>
        <w:spacing w:lineRule="auto" w:line="240" w:before="0" w:after="0"/>
        <w:ind w:left="1985" w:right="850"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Area informatica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Sicurezza informatica e protezione dei dati (durata 6h)</w:t>
      </w:r>
    </w:p>
    <w:p>
      <w:pPr>
        <w:pStyle w:val="ListParagraph"/>
        <w:spacing w:lineRule="auto" w:line="240" w:before="0" w:after="0"/>
        <w:ind w:left="1276" w:hanging="0"/>
        <w:contextualSpacing/>
        <w:jc w:val="both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4363720</wp:posOffset>
          </wp:positionH>
          <wp:positionV relativeFrom="paragraph">
            <wp:posOffset>-60960</wp:posOffset>
          </wp:positionV>
          <wp:extent cx="2246630" cy="597535"/>
          <wp:effectExtent l="0" t="0" r="0" b="0"/>
          <wp:wrapNone/>
          <wp:docPr id="4" name="Immagine 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46630" cy="597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inline distT="0" distB="0" distL="0" distR="0">
          <wp:extent cx="2552700" cy="273685"/>
          <wp:effectExtent l="0" t="0" r="0" b="0"/>
          <wp:docPr id="5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magine 3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4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6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0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2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67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<Relationship Id="rId2" Type="http://schemas.openxmlformats.org/officeDocument/2006/relationships/image" Target="media/image5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3</Pages>
  <Words>387</Words>
  <Characters>2210</Characters>
  <CharactersWithSpaces>2592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2025-10-09T07:15:00Z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