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  <w:t>Corso FAD 15h per l’aggiornamento ai fini IVASS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i/>
          <w:i/>
          <w:sz w:val="24"/>
          <w:szCs w:val="26"/>
          <w:lang w:eastAsia="it-IT"/>
        </w:rPr>
      </w:pP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  <w:t>Corso</w:t>
      </w: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 xml:space="preserve"> </w:t>
      </w: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  <w:t>conforme al Regolamento IVASS n. 40 del 2018 e aggiornato alle ultime novità normative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i/>
          <w:i/>
          <w:sz w:val="24"/>
          <w:szCs w:val="26"/>
          <w:lang w:eastAsia="it-IT"/>
        </w:rPr>
      </w:pP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</w:r>
    </w:p>
    <w:p>
      <w:pPr>
        <w:pStyle w:val="ListParagraph"/>
        <w:numPr>
          <w:ilvl w:val="0"/>
          <w:numId w:val="8"/>
        </w:numPr>
        <w:spacing w:lineRule="auto" w:line="240" w:before="0" w:after="0"/>
        <w:ind w:left="1287" w:right="850" w:hanging="360"/>
        <w:contextualSpacing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Area contrattuale e prodotti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Mercato delle assicurazioni </w:t>
      </w:r>
    </w:p>
    <w:p>
      <w:pPr>
        <w:pStyle w:val="ListParagraph"/>
        <w:ind w:left="1985" w:right="850" w:hanging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left="1287" w:right="850" w:hanging="360"/>
        <w:contextualSpacing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Area giuridica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Intermediazione assicurativa 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Conoscenza degli standard di etica professionale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Contratto di assicurazione 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Tutela del consumatore 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Antiriciclaggio e antiterrorismo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Privacy</w:t>
      </w:r>
    </w:p>
    <w:p>
      <w:pPr>
        <w:pStyle w:val="ListParagraph"/>
        <w:ind w:left="0" w:right="850" w:hanging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left="1287" w:right="850" w:hanging="360"/>
        <w:contextualSpacing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Area tecnica assicurativa e riassicurativa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Principali tipologie di assicurazioni</w:t>
      </w:r>
    </w:p>
    <w:p>
      <w:pPr>
        <w:pStyle w:val="Normal"/>
        <w:ind w:left="360" w:right="850" w:hanging="0"/>
        <w:jc w:val="both"/>
        <w:rPr>
          <w:rFonts w:ascii="Times New Roman" w:hAnsi="Times New Roman" w:eastAsia="Calibri"/>
          <w:sz w:val="24"/>
        </w:rPr>
      </w:pPr>
      <w:r>
        <w:rPr>
          <w:rFonts w:eastAsia="Calibri" w:ascii="Times New Roman" w:hAnsi="Times New Roman"/>
          <w:sz w:val="24"/>
        </w:rPr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left="1287" w:right="850" w:hanging="36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ascii="Times New Roman" w:hAnsi="Times New Roman"/>
          <w:sz w:val="24"/>
        </w:rPr>
        <w:t xml:space="preserve">Area </w:t>
      </w:r>
      <w:r>
        <w:rPr>
          <w:rFonts w:cs="Times New Roman" w:ascii="Times New Roman" w:hAnsi="Times New Roman"/>
          <w:sz w:val="24"/>
          <w:szCs w:val="24"/>
        </w:rPr>
        <w:t>amministrativa e gestionale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Marketing e tecniche di comunicazione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Capacità di ascoltare e decodificare i bisogni della clientela</w:t>
      </w:r>
    </w:p>
    <w:p>
      <w:pPr>
        <w:pStyle w:val="Normal"/>
        <w:ind w:left="1985" w:right="850" w:hanging="0"/>
        <w:jc w:val="both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left="1287" w:right="850" w:hanging="360"/>
        <w:contextualSpacing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Area informatica</w:t>
      </w:r>
    </w:p>
    <w:p>
      <w:pPr>
        <w:pStyle w:val="ListParagraph"/>
        <w:numPr>
          <w:ilvl w:val="0"/>
          <w:numId w:val="6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Sicurezza informatica e protezione dei dati (durata 6h)</w:t>
      </w:r>
    </w:p>
    <w:p>
      <w:pPr>
        <w:pStyle w:val="ListParagraph"/>
        <w:spacing w:lineRule="auto" w:line="240" w:before="0" w:after="0"/>
        <w:ind w:left="1276" w:hanging="0"/>
        <w:contextualSpacing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0" w:after="160"/>
        <w:jc w:val="center"/>
        <w:rPr>
          <w:rFonts w:ascii="Times New Roman" w:hAnsi="Times New Roman" w:cs="Times New Roman"/>
          <w:sz w:val="32"/>
          <w:szCs w:val="32"/>
        </w:rPr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851" w:right="851" w:header="709" w:top="1418" w:footer="709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Vani">
    <w:charset w:val="01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rFonts w:ascii="Times New Roman" w:hAnsi="Times New Roman" w:cs="Times New Roman"/>
        <w:b/>
        <w:b/>
        <w:bCs/>
        <w:i/>
        <w:i/>
        <w:iCs/>
        <w:sz w:val="24"/>
        <w:szCs w:val="24"/>
      </w:rPr>
    </w:pPr>
    <w:r>
      <w:rPr>
        <w:rFonts w:cs="Times New Roman" w:ascii="Times New Roman" w:hAnsi="Times New Roman"/>
        <w:b/>
        <w:bCs/>
        <w:i/>
        <w:iCs/>
        <w:sz w:val="24"/>
        <w:szCs w:val="24"/>
      </w:rPr>
      <w:t>RB Consulting S.r.l.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Via Crescenzio, 25 - 00193 Roma (RM)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P.I.: 17044041006 - Numero REA: RM 1692224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Ente con certificazione di qualità UNI EN ISO 9001:2015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  <w:drawing>
        <wp:inline distT="0" distB="0" distL="0" distR="0">
          <wp:extent cx="2552700" cy="273685"/>
          <wp:effectExtent l="0" t="0" r="0" b="0"/>
          <wp:docPr id="1" name="Immagine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magine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52700" cy="2736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1287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007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727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447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167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887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607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327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047" w:hanging="180"/>
      </w:pPr>
    </w:lvl>
  </w:abstractNum>
  <w:abstractNum w:abstractNumId="2">
    <w:lvl w:ilvl="0">
      <w:start w:val="1"/>
      <w:numFmt w:val="bullet"/>
      <w:lvlText w:val="-"/>
      <w:lvlJc w:val="left"/>
      <w:pPr>
        <w:tabs>
          <w:tab w:val="num" w:pos="0"/>
        </w:tabs>
        <w:ind w:left="2705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342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414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86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58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630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702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74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8465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-"/>
      <w:lvlJc w:val="left"/>
      <w:pPr>
        <w:tabs>
          <w:tab w:val="num" w:pos="0"/>
        </w:tabs>
        <w:ind w:left="2007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72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44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16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88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60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32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04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767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it-I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stazioneCarattere" w:customStyle="1">
    <w:name w:val="Intestazione Carattere"/>
    <w:basedOn w:val="DefaultParagraphFont"/>
    <w:link w:val="Intestazione"/>
    <w:uiPriority w:val="99"/>
    <w:qFormat/>
    <w:rsid w:val="00d62307"/>
    <w:rPr/>
  </w:style>
  <w:style w:type="character" w:styleId="PidipaginaCarattere" w:customStyle="1">
    <w:name w:val="Piè di pagina Carattere"/>
    <w:basedOn w:val="DefaultParagraphFont"/>
    <w:link w:val="Pidipagina"/>
    <w:uiPriority w:val="99"/>
    <w:qFormat/>
    <w:rsid w:val="00d62307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2870c3"/>
    <w:pPr>
      <w:spacing w:before="0" w:after="16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Intestazione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dipagina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EBFFB0-90FE-49A8-A3D6-63ECBD5FC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  <Pages>1</Pages>
  <Words>103</Words>
  <Characters>589</Characters>
  <CharactersWithSpaces>691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2023-01-09T07:31:00Z</dcterms:created>
  <dc:creator>carmela</dc:creator>
  <dc:description/>
  <dc:language>en-US</dc:language>
  <cp:lastModifiedBy>carmela</cp:lastModifiedBy>
  <cp:lastPrinted>2023-01-09T09:22:00Z</cp:lastPrinted>
  <dcterms:modified xsi:type="dcterms:W3CDTF">2023-05-11T09:05:00Z</dcterms:modified>
  <cp:revision>18</cp:revision>
  <dc:subject/>
  <dc:title>Indice corso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