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ANNUALE OBBLIGATORIO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15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A. Sgueglia, Avv. C. Gugliotta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CF [CF], frequentate le 15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contrattuale e prodotti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Valutazione dei rischi finanziari sostenuti dagli assicurati</w:t>
      </w:r>
    </w:p>
    <w:p>
      <w:pPr>
        <w:pStyle w:val="ListParagraph"/>
        <w:ind w:left="1985" w:right="850" w:hanging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giuridica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Aspetti gestionali dell’impresa di assicurazione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Esercizio dell’impresa assicurativa in Italia e all’estero – stabilimento e servizi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Tutela del consumatore 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Antiriciclaggio e antiterrorismo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Privacy</w:t>
      </w:r>
    </w:p>
    <w:p>
      <w:pPr>
        <w:pStyle w:val="ListParagraph"/>
        <w:spacing w:lineRule="auto" w:line="240" w:before="0" w:after="0"/>
        <w:ind w:left="2007" w:right="850" w:hanging="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tecnica assicurativa e riassicurativa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Il trend di mercato delle polizze digitali</w:t>
      </w:r>
    </w:p>
    <w:p>
      <w:pPr>
        <w:pStyle w:val="ListParagraph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Area </w:t>
      </w:r>
      <w:r>
        <w:rPr>
          <w:rFonts w:cs="Times New Roman" w:ascii="Times New Roman" w:hAnsi="Times New Roman"/>
          <w:sz w:val="24"/>
          <w:szCs w:val="24"/>
        </w:rPr>
        <w:t>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Fusione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informatica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420</Words>
  <Characters>2394</Characters>
  <CharactersWithSpaces>2809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2023-11-27T11:11:00Z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