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Il diritto di recesso e il diritto di revoca nelle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della impresa assicurativa in Italia e all'estero -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–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Distribuzione 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Tutela dell’assicurando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Gli smart contract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Polizze D&amp;O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 nel settore assicurativo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 principi contabili internazionali e l’incidenza sui bilanci assicurativi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Whistleblowing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Chatbot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Intelligenza artificiale e machine learning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e comunicazione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CRM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13DE3-F4EE-4150-AB75-4CD0F7466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LibreOffice/6.4.7.2$Linux_X86_64 LibreOffice_project/40$Build-2</Application>
  <Pages>1</Pages>
  <Words>279</Words>
  <Characters>1596</Characters>
  <CharactersWithSpaces>1872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utente</cp:lastModifiedBy>
  <cp:lastPrinted>2023-01-09T09:22:00Z</cp:lastPrinted>
  <dcterms:modified xsi:type="dcterms:W3CDTF">2025-03-11T09:39:00Z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