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60H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DI PRIMA FORMAZIONE PROFESSIONALE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60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Russo, Avv. C. Gugliotta,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CF [CF], frequentate le 60 ore di prima formazione con modalità di e-learning sulla piattaforma didattica di RB Consulting Srl, ha svolto il test di verifica finale relativo al corso di prima formazione ai fini IVASS.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articolato in un questionario a scelta multipla e risposta singola, si è tenuto presso la sede della società committente alla presenza del Delegato designato dalla società committente e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che ha esercitato le funzioni di vigilanza sul corretto svolgimento del test di verifica finale.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si è presentato munito di documento di riconoscimento, con cui il Delegato ha proceduto alle attività di riconoscimento.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Una volta lette le istruzioni dello svolgimento del test, il candidato ha svolto il test somministrato sotto la vigilanza del Delegato, non ricorrendo ad alcun supporto cartaceo e/o elettronico e non utilizzando telefoni cellulari.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</w:t>
      </w:r>
      <w:bookmarkStart w:id="2" w:name="_GoBack"/>
      <w:bookmarkEnd w:id="2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ind w:left="1276" w:hanging="283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 (coperture, costi ed esclusioni), compresi i benefici garantiti e i rischi accessori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delle esigenze dei consumatori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vantaggi e degli svantaggi delle diverse opzioni di investimento per gli assicurati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rischi finanziari sostenuti dagli assicurati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Solvency II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Esercizio dell’impresa assicurativa in Italia e all’estero – stabilimento e servizi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Impresa di riassicurazione - condizioni di accesso e di esercizio e regime di operatività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Controlli sull’impresa di 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che disciplinano 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 - condizioni di accesso e di esercizio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Disciplina normativa in materia di POG e regole di comportamento per gli intermediari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Sanzioni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Conoscenza degli standard di etica professionale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Contratto di assicurazione e di riassicurazione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in materia di protezione e tutela del consumatore e Codice del consumo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contrasto al finanziamento del terrorismo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del credito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tributarie, sociali e del lavoro pertinenti alla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Normativa in materia di protezione dei dati personali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Vigilanza sulle imprese e sugli intermediari</w:t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Classificazione per rami di attività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contro i danni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obbligatorie e novità nel settore rc auto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riassicurative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tariffari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tecniche di analisi dei rischi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Trattamento fiscale dei vari tipi di polizze vita e prodotti pensionistici</w:t>
      </w:r>
    </w:p>
    <w:p>
      <w:pPr>
        <w:pStyle w:val="Normal"/>
        <w:spacing w:lineRule="auto" w:line="240" w:before="0" w:after="0"/>
        <w:ind w:left="360" w:right="850" w:hanging="0"/>
        <w:jc w:val="both"/>
        <w:rPr>
          <w:rFonts w:ascii="Times New Roman" w:hAnsi="Times New Roman" w:eastAsia="Calibri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Ciclo operativo ed economico delle imprese di assicurazione e riassicurazione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contabilità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Programmazione, analisi e controllo di gestione dell’intermediario assicurativo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reclami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Sistemi alternativi di risoluzione delle liti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sinistri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del rischio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rapporti con il cliente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</w:rPr>
        <w:t>Marketing e tecniche di comunicazione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Capacità di ascoltare e decodificare i bisogni della clientela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Strumenti di Office Automation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Navigazione web e utilizzo di internet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Applicazioni/procedure e altre tecnologie predisposte dall’impresa/e con cui l’intermediario opera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Normal"/>
        <w:spacing w:lineRule="auto" w:line="240"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9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character" w:styleId="TestofumettoCarattere" w:customStyle="1">
    <w:name w:val="Testo fumetto Carattere"/>
    <w:basedOn w:val="DefaultParagraphFont"/>
    <w:link w:val="Testofumetto"/>
    <w:uiPriority w:val="99"/>
    <w:semiHidden/>
    <w:qFormat/>
    <w:rsid w:val="00e41432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stofumettoCarattere"/>
    <w:uiPriority w:val="99"/>
    <w:semiHidden/>
    <w:unhideWhenUsed/>
    <w:qFormat/>
    <w:rsid w:val="00e4143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9BB4D-BBBF-4B88-92C8-5E41F7B7D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Application>LibreOffice/6.4.7.2$Linux_X86_64 LibreOffice_project/40$Build-2</Application>
  <Pages>1</Pages>
  <Words>857</Words>
  <Characters>4891</Characters>
  <CharactersWithSpaces>5737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utente</cp:lastModifiedBy>
  <cp:lastPrinted>2025-01-10T09:48:00Z</cp:lastPrinted>
  <dcterms:modified xsi:type="dcterms:W3CDTF">2025-01-10T11:37:00Z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