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/>
        <w:jc w:val="center"/>
        <w:rPr>
          <w:rFonts w:ascii="Times New Roman" w:hAnsi="Times New Roman" w:cs="Times New Roman"/>
          <w:b/>
          <w:b/>
          <w:bCs/>
          <w:sz w:val="44"/>
          <w:szCs w:val="44"/>
          <w:u w:val="single"/>
        </w:rPr>
      </w:pPr>
      <w:r>
        <w:rPr>
          <w:rFonts w:cs="Times New Roman" w:ascii="Times New Roman" w:hAnsi="Times New Roman"/>
          <w:b/>
          <w:bCs/>
          <w:sz w:val="44"/>
          <w:szCs w:val="44"/>
          <w:u w:val="single"/>
        </w:rPr>
        <w:t>Attestato di Formazione</w:t>
      </w:r>
    </w:p>
    <w:p>
      <w:pPr>
        <w:pStyle w:val="Normal"/>
        <w:spacing w:lineRule="auto" w:line="240" w:before="160" w:after="1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si certifica che</w:t>
      </w:r>
    </w:p>
    <w:p>
      <w:pPr>
        <w:pStyle w:val="Normal"/>
        <w:spacing w:lineRule="auto" w:line="240" w:before="240" w:after="0"/>
        <w:jc w:val="center"/>
        <w:rPr>
          <w:rFonts w:ascii="Times New Roman" w:hAnsi="Times New Roman" w:cs="Times New Roman"/>
          <w:i/>
          <w:i/>
          <w:iCs/>
          <w:sz w:val="72"/>
          <w:szCs w:val="72"/>
        </w:rPr>
      </w:pPr>
      <w:r>
        <w:rPr>
          <w:rFonts w:cs="Times New Roman" w:ascii="Times New Roman" w:hAnsi="Times New Roman"/>
          <w:i/>
          <w:iCs/>
          <w:sz w:val="72"/>
          <w:szCs w:val="72"/>
        </w:rPr>
        <w:t>Firstname Lastname</w:t>
      </w:r>
    </w:p>
    <w:p>
      <w:pPr>
        <w:pStyle w:val="Normal"/>
        <w:spacing w:lineRule="auto" w:line="240" w:before="0" w:after="240"/>
        <w:jc w:val="center"/>
        <w:rPr>
          <w:rFonts w:ascii="Times New Roman" w:hAnsi="Times New Roman" w:cs="Times New Roman"/>
          <w:i/>
          <w:i/>
          <w:iCs/>
          <w:sz w:val="44"/>
          <w:szCs w:val="44"/>
        </w:rPr>
      </w:pPr>
      <w:r>
        <w:rPr>
          <w:rFonts w:cs="Times New Roman" w:ascii="Times New Roman" w:hAnsi="Times New Roman"/>
          <w:i/>
          <w:iCs/>
          <w:sz w:val="44"/>
          <w:szCs w:val="44"/>
        </w:rPr>
        <w:t>CF: idst</w:t>
      </w:r>
    </w:p>
    <w:p>
      <w:pPr>
        <w:pStyle w:val="Normal"/>
        <w:spacing w:lineRule="auto" w:line="240" w:before="12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ha completato con esito positivo il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CORSO 60H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DI PRIMA FORMAZIONE PROFESSIONALE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40"/>
          <w:szCs w:val="40"/>
        </w:rPr>
      </w:pPr>
      <w:r>
        <w:rPr>
          <w:rFonts w:cs="Times New Roman" w:ascii="Verdana" w:hAnsi="Verdana"/>
          <w:sz w:val="40"/>
          <w:szCs w:val="40"/>
        </w:rPr>
        <w:t>ai sensi del Regolamento IVASS n. 40/2018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18"/>
          <w:szCs w:val="18"/>
        </w:rPr>
      </w:pPr>
      <w:r>
        <w:rPr>
          <w:rFonts w:cs="Times New Roman" w:ascii="Verdana" w:hAnsi="Verdana"/>
          <w:sz w:val="18"/>
          <w:szCs w:val="18"/>
        </w:rPr>
        <w:t>e aggiornato alle ultime novità normative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18"/>
          <w:szCs w:val="18"/>
        </w:rPr>
      </w:pPr>
      <w:r>
        <w:rPr>
          <w:rFonts w:cs="Times New Roman" w:ascii="Verdana" w:hAnsi="Verdana"/>
          <w:sz w:val="18"/>
          <w:szCs w:val="18"/>
        </w:rPr>
        <w:t>(Valido anche ai sensi della formazione obbligatoria sulla normativa antiriciclaggio prevista dalla Legge 231/07)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a cura dell’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Avv. Giuseppe Russo</w:t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Ore di docenza impartite</w:t>
      </w:r>
      <w:r>
        <w:rPr>
          <w:rFonts w:cs="Times New Roman" w:ascii="Times New Roman" w:hAnsi="Times New Roman"/>
          <w:sz w:val="24"/>
          <w:szCs w:val="24"/>
        </w:rPr>
        <w:t>: 60 ore in modalità di e-learning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Aree tematiche trattate: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Area contrattuale e prodotti.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Area giuridica.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Area tecnica assicurativa e riassicurativa.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Area amministrativa e gestionale.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Area informatica.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Esito del test di verifica delle conoscenze acquisite:</w:t>
      </w:r>
      <w:r>
        <w:rPr>
          <w:rFonts w:cs="Times New Roman" w:ascii="Times New Roman" w:hAnsi="Times New Roman"/>
          <w:sz w:val="24"/>
          <w:szCs w:val="24"/>
        </w:rPr>
        <w:t xml:space="preserve"> Positivo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Coordinatore scientifico dei contenuti del corso:</w:t>
      </w:r>
      <w:r>
        <w:rPr>
          <w:rFonts w:cs="Times New Roman" w:ascii="Times New Roman" w:hAnsi="Times New Roman"/>
          <w:sz w:val="24"/>
          <w:szCs w:val="24"/>
        </w:rPr>
        <w:t xml:space="preserve"> Prof. Avv. Giuseppe Russo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Docenti:</w:t>
      </w:r>
      <w:r>
        <w:rPr>
          <w:rFonts w:cs="Times New Roman" w:ascii="Times New Roman" w:hAnsi="Times New Roman"/>
          <w:sz w:val="24"/>
          <w:szCs w:val="24"/>
        </w:rPr>
        <w:t xml:space="preserve"> Prof. Avv. Giuseppe Russo, Avv. C. Gugliotta, Dott.ssa C. di Vico</w:t>
      </w:r>
    </w:p>
    <w:p>
      <w:pPr>
        <w:pStyle w:val="Normal"/>
        <w:spacing w:lineRule="auto" w:line="240" w:before="0" w:after="240"/>
        <w:jc w:val="both"/>
        <w:rPr>
          <w:rFonts w:ascii="Times New Roman" w:hAnsi="Times New Roman" w:cs="Times New Roman"/>
          <w:i/>
          <w:i/>
          <w:iCs/>
          <w:sz w:val="24"/>
          <w:szCs w:val="24"/>
        </w:rPr>
      </w:pPr>
      <w:r>
        <w:rPr>
          <w:rFonts w:cs="Times New Roman" w:ascii="Times New Roman" w:hAnsi="Times New Roman"/>
          <w:i/>
          <w:iCs/>
          <w:sz w:val="24"/>
          <w:szCs w:val="24"/>
        </w:rPr>
        <w:t>Il Coordinatore Scientifico e i docenti hanno maturato una comprovata esperienza oltre che quinquennale nelle materie di cui alla lettera a) comma 3 art. 96 del Regolamento IVASS n. 40/2018.</w:t>
      </w:r>
    </w:p>
    <w:p>
      <w:pPr>
        <w:pStyle w:val="Normal"/>
        <w:spacing w:lineRule="auto" w:line="240" w:before="0" w:after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3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drawing>
          <wp:anchor behindDoc="1" distT="0" distB="0" distL="0" distR="0" simplePos="0" locked="0" layoutInCell="1" allowOverlap="1" relativeHeight="4">
            <wp:simplePos x="0" y="0"/>
            <wp:positionH relativeFrom="column">
              <wp:posOffset>4718685</wp:posOffset>
            </wp:positionH>
            <wp:positionV relativeFrom="paragraph">
              <wp:posOffset>393065</wp:posOffset>
            </wp:positionV>
            <wp:extent cx="1693545" cy="934085"/>
            <wp:effectExtent l="0" t="0" r="0" b="0"/>
            <wp:wrapNone/>
            <wp:docPr id="1" name="Immagin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3545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i/>
          <w:iCs/>
          <w:sz w:val="28"/>
          <w:szCs w:val="28"/>
        </w:rPr>
        <w:t>R</w:t>
      </w:r>
      <w:r>
        <w:rPr>
          <w:rFonts w:cs="Times New Roman" w:ascii="Times New Roman" w:hAnsi="Times New Roman"/>
          <w:i/>
          <w:iCs/>
          <w:sz w:val="28"/>
          <w:szCs w:val="28"/>
        </w:rPr>
        <w:t>oma, lì DATECERT</w:t>
      </w:r>
    </w:p>
    <w:p>
      <w:pPr>
        <w:pStyle w:val="Normal"/>
        <w:spacing w:lineRule="auto" w:line="240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drawing>
          <wp:anchor behindDoc="1" distT="0" distB="0" distL="0" distR="0" simplePos="0" locked="0" layoutInCell="1" allowOverlap="1" relativeHeight="3">
            <wp:simplePos x="0" y="0"/>
            <wp:positionH relativeFrom="column">
              <wp:posOffset>4591050</wp:posOffset>
            </wp:positionH>
            <wp:positionV relativeFrom="paragraph">
              <wp:posOffset>8044180</wp:posOffset>
            </wp:positionV>
            <wp:extent cx="2162810" cy="1200150"/>
            <wp:effectExtent l="0" t="0" r="0" b="0"/>
            <wp:wrapNone/>
            <wp:docPr id="2" name="Immagin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magine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81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F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 xml:space="preserve">irma del Partecipante </w:t>
        <w:tab/>
        <w:tab/>
        <w:tab/>
        <w:tab/>
        <w:tab/>
        <w:tab/>
        <w:t xml:space="preserve">               Firma del Responsabile</w:t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  <w:r>
        <w:br w:type="page"/>
      </w:r>
    </w:p>
    <w:p>
      <w:pPr>
        <w:pStyle w:val="Normal"/>
        <w:spacing w:lineRule="auto" w:line="240" w:before="0" w:after="0"/>
        <w:ind w:left="-142" w:hanging="0"/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  <w:t>Verbale delle procedure del test di verifica</w:t>
        <w:br/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 xml:space="preserve">Il giorno [DATECOMPLETE] alle ore [ORA] il candidato Firstname Lastname CF [CF], frequentate le 60 ore di prima formazione con modalità di e-learning sulla piattaforma didattica di RB Consulting Srl, ha svolto il test di verifica finale relativo al corso di prima formazione ai fini IVASS. </w:t>
        <w:br/>
        <w:t>Il corso fornito da RB Consulting Srl, con sede legale in via Crescenzio, 25 - 00193 Roma (RM), PI 17044041006, è rispondente ai dettati normativi contenuti nel Regolamento IVASS n. 40/2018.</w:t>
        <w:br/>
        <w:t>Il test di verifica, articolato in un questionario a scelta multipla e risposta singola, si è tenuto presso la sede della società committente alla presenza del Delegato designato dalla società committente e che ha esercitato le funzioni di vigilanza sul corretto svolgimento del test di verifica finale.</w:t>
        <w:br/>
        <w:t>Il candidato si è presentato munito di documento di riconoscimento, con cui il Delegato ha proceduto alle attività di riconoscimento.</w:t>
        <w:br/>
        <w:t>Una volta lette le istruzioni dello svolgimento del test, il candidato ha svolto il test somministrato sotto la vigilanza del Delegato, non ricorrendo ad alcun supporto cartaceo e/o elettronico e non utilizzando telefoni cellulari.</w:t>
        <w:br/>
        <w:t>Il candidato ha superato il test con votazione [VOTO] e la Segreteria Didattica di RB Consulting ha provveduto a rilasciare l’attestato in formato digitale ai sensi dell’art. 90 del Regolamento IVASS n. 40/2018.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4653915</wp:posOffset>
            </wp:positionH>
            <wp:positionV relativeFrom="paragraph">
              <wp:posOffset>-1270</wp:posOffset>
            </wp:positionV>
            <wp:extent cx="1692910" cy="934085"/>
            <wp:effectExtent l="0" t="0" r="0" b="0"/>
            <wp:wrapNone/>
            <wp:docPr id="3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2910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 xml:space="preserve"> </w:t>
      </w: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Lì [TODAY], Roma                                                                                   Giuseppe Russo</w:t>
      </w:r>
    </w:p>
    <w:p>
      <w:pPr>
        <w:pStyle w:val="Normal"/>
        <w:spacing w:lineRule="auto" w:line="24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br/>
      </w:r>
    </w:p>
    <w:p>
      <w:pPr>
        <w:pStyle w:val="Normal"/>
        <w:spacing w:lineRule="auto" w:line="240" w:before="0" w:after="0"/>
        <w:ind w:left="-142" w:hanging="0"/>
        <w:jc w:val="right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ab/>
        <w:tab/>
        <w:tab/>
        <w:t xml:space="preserve">  </w:t>
        <w:tab/>
        <w:tab/>
        <w:tab/>
        <w:tab/>
        <w:br/>
      </w:r>
    </w:p>
    <w:p>
      <w:pPr>
        <w:pStyle w:val="Normal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</w:r>
      <w:r>
        <w:br w:type="page"/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bookmarkStart w:id="0" w:name="_GoBack"/>
      <w:bookmarkEnd w:id="0"/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  <w:t>Programma del corso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i/>
          <w:i/>
          <w:sz w:val="24"/>
          <w:szCs w:val="26"/>
          <w:lang w:eastAsia="it-IT"/>
        </w:rPr>
      </w:pP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  <w:t>Corso</w:t>
      </w: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 xml:space="preserve"> </w:t>
      </w: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  <w:t>conforme al Regolamento IVASS n. 40 del 2018 e aggiornato alle ultime novità normative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i/>
          <w:i/>
          <w:sz w:val="24"/>
          <w:szCs w:val="26"/>
          <w:lang w:eastAsia="it-IT"/>
        </w:rPr>
      </w:pP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</w:r>
    </w:p>
    <w:p>
      <w:pPr>
        <w:pStyle w:val="ListParagraph"/>
        <w:numPr>
          <w:ilvl w:val="0"/>
          <w:numId w:val="7"/>
        </w:numPr>
        <w:spacing w:lineRule="auto" w:line="240" w:before="0" w:after="0"/>
        <w:ind w:left="1276" w:hanging="283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Area contrattuale e prodotti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Condizioni contrattuali delle polizze danni (coperture, costi ed esclusioni), compresi i rischi accessori coperti con tali polizze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Condizioni contrattuali dei prodotti di investimento assicurativi (coperture, costi ed esclusioni), compresi la conoscenza dei premi netti, i benefici garantiti e non garantiti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Condizioni contrattuali delle polizze vita (coperture, costi ed esclusioni), compresi i benefici garantiti e i rischi accessori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Fondo di garanzia assicurativo dei rami vita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Valutazione delle esigenze dei consumatori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Valutazione dei vantaggi e degli svantaggi delle diverse opzioni di investimento per gli assicurati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Valutazione dei rischi finanziari sostenuti dagli assicurati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Mercato delle assicurazioni e mercato dei prodotti di risparmio e dei servizi finanziari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Organizzazione e benefici garantiti dal sistema pensionistico dello Stato italiano</w:t>
      </w:r>
    </w:p>
    <w:p>
      <w:pPr>
        <w:pStyle w:val="Normal"/>
        <w:spacing w:lineRule="auto" w:line="240" w:before="0" w:after="0"/>
        <w:ind w:left="1985" w:right="850" w:hanging="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</w:r>
    </w:p>
    <w:p>
      <w:pPr>
        <w:pStyle w:val="Normal"/>
        <w:numPr>
          <w:ilvl w:val="0"/>
          <w:numId w:val="7"/>
        </w:numPr>
        <w:spacing w:lineRule="auto" w:line="240" w:before="0" w:after="0"/>
        <w:ind w:left="1276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Area giuridica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Esercizio dell’impresa assicurativa in Italia e all’estero – stabilimento e servizi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Impresa di riassicurazione - condizioni di accesso e di esercizio e regime di operatività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Controlli sull’impresa di assicurazione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Norme che disciplinano la distribuzione dei prodotti assicurativi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Intermediazione assicurativa e riassicurativa - condizioni di accesso e di esercizio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Registro degli intermediari assicurativi e riassicurativi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Regole di comportamento degli intermediari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Disciplina normativa in materia di POG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Sanzioni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Conoscenza degli standard di etica professionale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Contratto di assicurazione e di riassicurazione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Norme in materia di protezione e tutela del consumatore e Codice del consumo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Antiriciclaggio e contrasto al finanziamento del terrorismo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Intermediazione del credito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Norme tributarie, sociali e del lavoro pertinenti alla distribuzione dei prodotti assicurativi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Normativa in materia di protezione dei dati personali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Vigilanza sulle imprese e sugli intermediari</w:t>
      </w:r>
    </w:p>
    <w:p>
      <w:pPr>
        <w:pStyle w:val="Normal"/>
        <w:spacing w:lineRule="auto" w:line="240" w:before="0" w:after="0"/>
        <w:ind w:right="850" w:hanging="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</w:r>
    </w:p>
    <w:p>
      <w:pPr>
        <w:pStyle w:val="Normal"/>
        <w:spacing w:lineRule="auto" w:line="240" w:before="0" w:after="0"/>
        <w:ind w:right="850" w:hanging="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</w:r>
    </w:p>
    <w:p>
      <w:pPr>
        <w:pStyle w:val="Normal"/>
        <w:spacing w:lineRule="auto" w:line="240" w:before="0" w:after="0"/>
        <w:ind w:right="850" w:hanging="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</w:r>
    </w:p>
    <w:p>
      <w:pPr>
        <w:pStyle w:val="Normal"/>
        <w:numPr>
          <w:ilvl w:val="0"/>
          <w:numId w:val="7"/>
        </w:numPr>
        <w:spacing w:lineRule="auto" w:line="240" w:before="0" w:after="0"/>
        <w:ind w:left="1276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Area tecnica assicurativa e riassicurativa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Classificazione per rami di attività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Principali tipologie di coperture assicurative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Assicurazioni contro i danni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 xml:space="preserve">Assicurazioni obbligatorie 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Assicurazione obbligatoria eventi catastrofali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Principali tipologie di coperture riassicurative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Elementi tariffari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Elementi di tecniche di analisi dei rischi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Trattamento fiscale dei vari tipi di polizze vita e prodotti pensionistici</w:t>
      </w:r>
    </w:p>
    <w:p>
      <w:pPr>
        <w:pStyle w:val="Normal"/>
        <w:spacing w:lineRule="auto" w:line="240" w:before="0" w:after="0"/>
        <w:ind w:left="360" w:right="850" w:hanging="0"/>
        <w:jc w:val="both"/>
        <w:rPr>
          <w:rFonts w:ascii="Times New Roman" w:hAnsi="Times New Roman" w:eastAsia="Calibri" w:cs="Times New Roman"/>
          <w:sz w:val="24"/>
          <w:lang w:eastAsia="it-IT"/>
        </w:rPr>
      </w:pPr>
      <w:r>
        <w:rPr>
          <w:rFonts w:eastAsia="Calibri" w:cs="Times New Roman" w:ascii="Times New Roman" w:hAnsi="Times New Roman"/>
          <w:sz w:val="24"/>
          <w:lang w:eastAsia="it-IT"/>
        </w:rPr>
      </w:r>
    </w:p>
    <w:p>
      <w:pPr>
        <w:pStyle w:val="Normal"/>
        <w:numPr>
          <w:ilvl w:val="0"/>
          <w:numId w:val="7"/>
        </w:numPr>
        <w:spacing w:lineRule="auto" w:line="240" w:before="0" w:after="0"/>
        <w:ind w:left="1276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Area amministrativa e gestionale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Ciclo operativo ed economico delle imprese di assicurazione e riassicurazione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Elementi di contabilità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Procedure e modalità assuntive e distributive adottate dall’impresa/e con cui l’intermediario opera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Programmazione, analisi e controllo di gestione dell’intermediario assicurativo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Gestione dei reclami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Sistemi alternativi di risoluzione delle liti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Gestione dei sinistri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Gestione del rischio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Gestione dei rapporti con il cliente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Times New Roman" w:cs="Times New Roman"/>
          <w:sz w:val="24"/>
          <w:lang w:eastAsia="it-IT"/>
        </w:rPr>
      </w:pPr>
      <w:r>
        <w:rPr>
          <w:rFonts w:eastAsia="Calibri" w:cs="Times New Roman" w:ascii="Times New Roman" w:hAnsi="Times New Roman"/>
          <w:sz w:val="24"/>
        </w:rPr>
        <w:t>Marketing e tecniche di comunicazione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Times New Roman" w:cs="Times New Roman"/>
          <w:sz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>Capacità di ascoltare e decodificare i bisogni della clientela</w:t>
      </w:r>
    </w:p>
    <w:p>
      <w:pPr>
        <w:pStyle w:val="Normal"/>
        <w:spacing w:lineRule="auto" w:line="240" w:before="0" w:after="0"/>
        <w:ind w:left="1985" w:right="850" w:hanging="0"/>
        <w:jc w:val="both"/>
        <w:rPr>
          <w:rFonts w:ascii="Times New Roman" w:hAnsi="Times New Roman" w:eastAsia="Times New Roman" w:cs="Times New Roman"/>
          <w:sz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lang w:eastAsia="it-IT"/>
        </w:rPr>
      </w:r>
    </w:p>
    <w:p>
      <w:pPr>
        <w:pStyle w:val="Normal"/>
        <w:numPr>
          <w:ilvl w:val="0"/>
          <w:numId w:val="7"/>
        </w:numPr>
        <w:spacing w:lineRule="auto" w:line="240" w:before="0" w:after="0"/>
        <w:ind w:left="1276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Area informatica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Strumenti di Office Automation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Navigazione web e utilizzo di internet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Applicazioni/procedure e altre tecnologie predisposte dall’impresa/e con cui l’intermediario opera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Sicurezza informatica e protezione dei dati (durata 6h)</w:t>
      </w:r>
    </w:p>
    <w:p>
      <w:pPr>
        <w:pStyle w:val="Normal"/>
        <w:spacing w:lineRule="auto" w:line="240" w:before="0" w:after="160"/>
        <w:rPr>
          <w:rFonts w:ascii="Times New Roman" w:hAnsi="Times New Roman" w:cs="Times New Roman"/>
          <w:sz w:val="32"/>
          <w:szCs w:val="32"/>
        </w:rPr>
      </w:pPr>
      <w:r>
        <w:rPr/>
      </w:r>
    </w:p>
    <w:sectPr>
      <w:headerReference w:type="default" r:id="rId5"/>
      <w:footerReference w:type="default" r:id="rId6"/>
      <w:type w:val="nextPage"/>
      <w:pgSz w:w="11906" w:h="16838"/>
      <w:pgMar w:left="851" w:right="851" w:header="709" w:top="1418" w:footer="709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Verdana">
    <w:charset w:val="01"/>
    <w:family w:val="roman"/>
    <w:pitch w:val="variable"/>
  </w:font>
  <w:font w:name="Vani">
    <w:charset w:val="01"/>
    <w:family w:val="auto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rFonts w:ascii="Times New Roman" w:hAnsi="Times New Roman" w:cs="Times New Roman"/>
        <w:b/>
        <w:b/>
        <w:bCs/>
        <w:i/>
        <w:i/>
        <w:iCs/>
        <w:sz w:val="24"/>
        <w:szCs w:val="24"/>
        <w:lang w:val="en-US"/>
      </w:rPr>
    </w:pPr>
    <w:r>
      <w:rPr>
        <w:rFonts w:cs="Times New Roman" w:ascii="Times New Roman" w:hAnsi="Times New Roman"/>
        <w:b/>
        <w:bCs/>
        <w:i/>
        <w:iCs/>
        <w:sz w:val="24"/>
        <w:szCs w:val="24"/>
        <w:lang w:val="en-US"/>
      </w:rPr>
      <w:t>RB Consulting S.r.l.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[sedelegale]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P.I.: 17044041006 - Numero REA: RM 1692224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Ente con certificazione di qualità UNI EN ISO 9001:2015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  <w:drawing>
        <wp:inline distT="0" distB="0" distL="0" distR="0">
          <wp:extent cx="2552700" cy="273685"/>
          <wp:effectExtent l="0" t="0" r="0" b="0"/>
          <wp:docPr id="4" name="Immagine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magine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52700" cy="2736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-"/>
      <w:lvlJc w:val="left"/>
      <w:pPr>
        <w:tabs>
          <w:tab w:val="num" w:pos="0"/>
        </w:tabs>
        <w:ind w:left="2007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72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44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16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88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60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32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04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767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-"/>
      <w:lvlJc w:val="left"/>
      <w:pPr>
        <w:tabs>
          <w:tab w:val="num" w:pos="0"/>
        </w:tabs>
        <w:ind w:left="2705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342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414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86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558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630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702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74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8465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95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51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23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95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7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9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11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83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555" w:hanging="18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57"/>
  <w:defaultTabStop w:val="708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it-I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it-I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d62307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d62307"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41432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2870c3"/>
    <w:pPr>
      <w:spacing w:before="0" w:after="160"/>
      <w:ind w:left="720" w:hanging="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41432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4.jpeg"/>
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C62161-4721-4CE1-96E7-2B1AD45770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Application>LibreOffice/6.4.7.2$Linux_X86_64 LibreOffice_project/40$Build-2</Application>
  <Pages>4</Pages>
  <Words>874</Words>
  <Characters>4988</Characters>
  <CharactersWithSpaces>5851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2023-01-09T07:31:00Z</dcterms:created>
  <dc:creator>carmela</dc:creator>
  <dc:description/>
  <dc:language>en-US</dc:language>
  <cp:lastModifiedBy>Employee</cp:lastModifiedBy>
  <cp:lastPrinted>2025-01-10T09:48:00Z</cp:lastPrinted>
  <dcterms:modified xsi:type="dcterms:W3CDTF">2025-06-20T11:48:00Z</dcterms:modified>
  <cp:revision>25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