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CORSO DISCIPLINA ANTIRICICLAGGIO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 xml:space="preserve">E ANTITERRORISMO </w:t>
      </w:r>
    </w:p>
    <w:p>
      <w:pPr>
        <w:pStyle w:val="Normal"/>
        <w:ind w:left="-539" w:right="-57" w:hanging="0"/>
        <w:jc w:val="center"/>
        <w:rPr/>
      </w:pPr>
      <w:r>
        <w:rPr>
          <w:rFonts w:cs="Verdana" w:ascii="Verdana" w:hAnsi="Verdana"/>
          <w:sz w:val="18"/>
          <w:szCs w:val="18"/>
        </w:rPr>
        <w:t xml:space="preserve">(*Aggiornato alla Direttiva UE 2018/843, al Regolamento IVASS n. 44 del 2019,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al Provvedimento Banca d’Italia del 26/03/2019, al Provvedimento UIF del 28/03/2019 , al D.Lgs. n. 125 del 4/10/2019, alla Legge n. 157 del 19/12/2019 e al Provvedimento IVASS n. 111 del 13 Luglio 2021)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1 ora in modalità di e-learning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ind w:left="1004" w:right="425" w:hanging="295"/>
        <w:jc w:val="both"/>
        <w:rPr/>
      </w:pPr>
      <w:r>
        <w:rPr/>
        <w:t>Riciclaggio</w:t>
      </w:r>
    </w:p>
    <w:p>
      <w:pPr>
        <w:pStyle w:val="Normal"/>
        <w:numPr>
          <w:ilvl w:val="0"/>
          <w:numId w:val="1"/>
        </w:numPr>
        <w:ind w:left="1004" w:right="425" w:hanging="295"/>
        <w:jc w:val="both"/>
        <w:rPr/>
      </w:pPr>
      <w:r>
        <w:rPr/>
        <w:t>Terrorismo</w:t>
      </w:r>
    </w:p>
    <w:p>
      <w:pPr>
        <w:pStyle w:val="Normal"/>
        <w:numPr>
          <w:ilvl w:val="0"/>
          <w:numId w:val="1"/>
        </w:numPr>
        <w:ind w:left="1004" w:right="425" w:hanging="295"/>
        <w:jc w:val="both"/>
        <w:rPr/>
      </w:pPr>
      <w:r>
        <w:rPr/>
        <w:t>V Direttiva (Direttiva UE 2018/843)</w:t>
      </w:r>
    </w:p>
    <w:p>
      <w:pPr>
        <w:pStyle w:val="Normal"/>
        <w:numPr>
          <w:ilvl w:val="0"/>
          <w:numId w:val="1"/>
        </w:numPr>
        <w:ind w:left="1004" w:right="425" w:hanging="295"/>
        <w:jc w:val="both"/>
        <w:rPr/>
      </w:pPr>
      <w:r>
        <w:rPr/>
        <w:t>Aspetti generali degli obblighi in capo ai destinatari</w:t>
      </w:r>
    </w:p>
    <w:p>
      <w:pPr>
        <w:pStyle w:val="Normal"/>
        <w:numPr>
          <w:ilvl w:val="0"/>
          <w:numId w:val="1"/>
        </w:numPr>
        <w:ind w:left="1004" w:right="425" w:hanging="295"/>
        <w:jc w:val="both"/>
        <w:rPr/>
      </w:pPr>
      <w:r>
        <w:rPr/>
        <w:t>Funzione antiriciclaggio</w:t>
      </w:r>
    </w:p>
    <w:p>
      <w:pPr>
        <w:pStyle w:val="Normal"/>
        <w:numPr>
          <w:ilvl w:val="0"/>
          <w:numId w:val="1"/>
        </w:numPr>
        <w:ind w:left="1004" w:right="425" w:hanging="295"/>
        <w:jc w:val="both"/>
        <w:rPr/>
      </w:pPr>
      <w:r>
        <w:rPr/>
        <w:t>Responsabile per le segnalazioni delle operazioni sospette</w:t>
      </w:r>
    </w:p>
    <w:p>
      <w:pPr>
        <w:pStyle w:val="Normal"/>
        <w:numPr>
          <w:ilvl w:val="0"/>
          <w:numId w:val="1"/>
        </w:numPr>
        <w:ind w:left="1004" w:right="425" w:hanging="295"/>
        <w:jc w:val="both"/>
        <w:rPr/>
      </w:pPr>
      <w:r>
        <w:rPr/>
        <w:t>Obblighi per gli intermediari assicurativi</w:t>
      </w:r>
    </w:p>
    <w:p>
      <w:pPr>
        <w:pStyle w:val="Normal"/>
        <w:numPr>
          <w:ilvl w:val="0"/>
          <w:numId w:val="1"/>
        </w:numPr>
        <w:ind w:left="1004" w:right="425" w:hanging="295"/>
        <w:jc w:val="both"/>
        <w:rPr/>
      </w:pPr>
      <w:r>
        <w:rPr/>
        <w:t>Valutazione dei rischi di riciclaggio e di finanziamento del terrorismo</w:t>
      </w:r>
    </w:p>
    <w:p>
      <w:pPr>
        <w:pStyle w:val="Normal"/>
        <w:numPr>
          <w:ilvl w:val="0"/>
          <w:numId w:val="1"/>
        </w:numPr>
        <w:ind w:left="1004" w:right="425" w:hanging="295"/>
        <w:jc w:val="both"/>
        <w:rPr/>
      </w:pPr>
      <w:r>
        <w:rPr/>
        <w:t>Provvedimento IVASS n. 111 del 13 Luglio 2021</w:t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>
          <w:lang w:val="en-US" w:eastAsia="en-US"/>
        </w:rPr>
      </w:pPr>
      <w:r>
        <w:rPr>
          <w:b/>
          <w:lang w:val="en-US" w:eastAsia="en-US"/>
        </w:rPr>
        <w:t>Docente:</w:t>
      </w:r>
      <w:r>
        <w:rPr>
          <w:lang w:val="en-US" w:eastAsia="en-US"/>
        </w:rPr>
        <w:t xml:space="preserve"> Avv. C. Gugliotta</w:t>
      </w:r>
    </w:p>
    <w:p>
      <w:pPr>
        <w:pStyle w:val="Normal"/>
        <w:ind w:left="-539" w:right="-57" w:hanging="28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"/>
      <w:lvlJc w:val="left"/>
      <w:pPr>
        <w:tabs>
          <w:tab w:val="num" w:pos="708"/>
        </w:tabs>
        <w:ind w:left="100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1z4">
    <w:name w:val="WW8Num1z4"/>
    <w:qFormat/>
    <w:rPr>
      <w:rFonts w:ascii="Courier New" w:hAnsi="Courier New" w:cs="Courier New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2015-05-04T19:39:00Z</dcterms:created>
  <dc:creator>A</dc:creator>
  <dc:description/>
  <cp:keywords/>
  <dc:language>en-US</dc:language>
  <cp:lastModifiedBy>utente</cp:lastModifiedBy>
  <cp:lastPrinted>2010-10-29T13:21:00Z</cp:lastPrinted>
  <dcterms:modified xsi:type="dcterms:W3CDTF">2022-01-10T11:53:00Z</dcterms:modified>
  <cp:revision>39</cp:revision>
  <dc:subject/>
  <dc:title>                                </dc:title>
</cp:coreProperties>
</file>