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30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soggetti operanti nel settore finanziario, attività bancaria, sistema istituzionale preposto alla regolamentazione e al controllo del sistema finanziario, agenti e mediatori, strumenti derivati e mercati di strumenti derivati, le società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Il fabbisogno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La disciplina antiriciclaggio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antiusura</w:t>
      </w:r>
    </w:p>
    <w:p>
      <w:pPr>
        <w:pStyle w:val="ListParagraph"/>
        <w:spacing w:lineRule="auto" w:line="240" w:before="0" w:after="0"/>
        <w:ind w:left="1701" w:hanging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Principali tipologie di assicurazioni – Distribuzione assicurativa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381</Words>
  <Characters>2172</Characters>
  <CharactersWithSpaces>2548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2024-11-04T09:41:00Z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