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lang w:val="en-US" w:eastAsia="en-US"/>
        </w:rPr>
      </w:pPr>
      <w:r>
        <w:rPr>
          <w:b/>
          <w:sz w:val="40"/>
          <w:szCs w:val="40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  <w:t>____________________________________</w:t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username: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 corso di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AGGIORNAMENTO PER 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AGENTE NEI SERVIZI DI PAGAMENTO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Circolare n. 20/14 dell’OAM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8"/>
          <w:lang w:val="en-US" w:eastAsia="en-US"/>
        </w:rPr>
      </w:pPr>
      <w:r>
        <w:rPr>
          <w:b/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4 ore in modalità equivalenti (e-learning) e 1 ora di formazione a distanza in autonomia.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ind w:left="709" w:right="425" w:hanging="425"/>
        <w:jc w:val="both"/>
        <w:rPr/>
      </w:pPr>
      <w:r>
        <w:rPr>
          <w:lang w:val="en-US" w:eastAsia="en-US"/>
        </w:rPr>
        <w:t xml:space="preserve">a) </w:t>
        <w:tab/>
        <w:t>aggiornamento in tema di intermediazione finanziaria (5%);</w:t>
      </w:r>
    </w:p>
    <w:p>
      <w:pPr>
        <w:pStyle w:val="Normal"/>
        <w:ind w:left="709" w:right="425" w:hanging="425"/>
        <w:jc w:val="both"/>
        <w:rPr/>
      </w:pPr>
      <w:r>
        <w:rPr>
          <w:lang w:val="en-US" w:eastAsia="en-US"/>
        </w:rPr>
        <w:t xml:space="preserve">b) </w:t>
        <w:tab/>
        <w:t>aggiornamento sulla disciplina dei servizi di pagamento (30%);</w:t>
      </w:r>
    </w:p>
    <w:p>
      <w:pPr>
        <w:pStyle w:val="Normal"/>
        <w:ind w:left="709" w:right="425" w:hanging="425"/>
        <w:jc w:val="both"/>
        <w:rPr/>
      </w:pPr>
      <w:r>
        <w:rPr>
          <w:lang w:val="en-US" w:eastAsia="en-US"/>
        </w:rPr>
        <w:t xml:space="preserve">c) </w:t>
        <w:tab/>
        <w:t>aggiornamento sulla disciplina della trasparenza e della tutela del consumatore applicabile ai servizi di pagamento (10%);</w:t>
      </w:r>
    </w:p>
    <w:p>
      <w:pPr>
        <w:pStyle w:val="Normal"/>
        <w:ind w:left="709" w:right="425" w:hanging="425"/>
        <w:jc w:val="both"/>
        <w:rPr/>
      </w:pPr>
      <w:r>
        <w:rPr>
          <w:lang w:val="en-US" w:eastAsia="en-US"/>
        </w:rPr>
        <w:t xml:space="preserve">d) </w:t>
        <w:tab/>
        <w:t>aggiornamento sulla disciplina antiriciclaggio e del finanziamento del terrorismo applicabile ai servizi di pagamento (40%);</w:t>
      </w:r>
    </w:p>
    <w:p>
      <w:pPr>
        <w:pStyle w:val="Normal"/>
        <w:ind w:left="709" w:right="425" w:hanging="425"/>
        <w:jc w:val="both"/>
        <w:rPr/>
      </w:pPr>
      <w:r>
        <w:rPr>
          <w:lang w:val="en-US" w:eastAsia="en-US"/>
        </w:rPr>
        <w:t xml:space="preserve">e) </w:t>
        <w:tab/>
        <w:t>aggiornamento sull’anagrafe dei rapporti e indagini finanziarie di cui rispettivamente ai Provvedimenti del Direttore dell’Agenzia delle Entrate del 19 gennaio 2007 e del 22 dicembre 2005 (15%).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ind w:left="-539" w:right="425" w:firstLine="539"/>
        <w:rPr>
          <w:b/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ind w:left="-539" w:right="425" w:firstLine="539"/>
        <w:rPr>
          <w:sz w:val="6"/>
        </w:rPr>
      </w:pPr>
      <w:r>
        <w:rPr>
          <w:sz w:val="6"/>
        </w:rPr>
      </w:r>
    </w:p>
    <w:p>
      <w:pPr>
        <w:pStyle w:val="Normal"/>
        <w:ind w:left="-539" w:right="-57" w:firstLine="539"/>
        <w:rPr>
          <w:i/>
          <w:i/>
          <w:sz w:val="28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92710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>R</w:t>
      </w:r>
      <w:r>
        <w:rPr>
          <w:i/>
          <w:sz w:val="28"/>
        </w:rPr>
        <w:t>oma, lì DATECERT</w:t>
        <w:tab/>
        <w:tab/>
        <w:tab/>
        <w:tab/>
        <w:tab/>
        <w:tab/>
        <w:tab/>
      </w:r>
    </w:p>
    <w:p>
      <w:pPr>
        <w:pStyle w:val="Normal"/>
        <w:ind w:left="5833" w:right="-57" w:firstLine="1247"/>
        <w:rPr>
          <w:i/>
          <w:i/>
          <w:sz w:val="28"/>
        </w:rPr>
      </w:pPr>
      <w:r>
        <w:rPr>
          <w:b/>
          <w:i/>
          <w:sz w:val="28"/>
          <w:szCs w:val="28"/>
          <w:lang w:val="en-US" w:eastAsia="en-US"/>
        </w:rPr>
        <w:t>Firma del Responsabile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i/>
          <w:sz w:val="28"/>
          <w:szCs w:val="28"/>
          <w:lang w:val="en-US" w:eastAsia="en-US"/>
        </w:rPr>
        <w:t>Firma del Partecipante</w:t>
        <w:tab/>
        <w:tab/>
        <w:tab/>
        <w:tab/>
        <w:t xml:space="preserve">Firma del titolare o legale rappresentante </w:t>
      </w:r>
    </w:p>
    <w:p>
      <w:pPr>
        <w:pStyle w:val="Normal"/>
        <w:ind w:right="-426" w:hanging="0"/>
        <w:rPr/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 xml:space="preserve">   dell’istituto di pagamento o di moneta elettronica</w:t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271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sz w:val="20"/>
        <w:lang w:val="en-US"/>
      </w:rPr>
    </w:pPr>
    <w:r>
      <w:rPr>
        <w:b/>
        <w:i/>
        <w:sz w:val="20"/>
        <w:lang w:val="en-US"/>
      </w:rPr>
      <w:t>R&amp;B Consulting S.r.l.</w:t>
    </w:r>
  </w:p>
  <w:p>
    <w:pPr>
      <w:pStyle w:val="Footer"/>
      <w:jc w:val="center"/>
      <w:rPr>
        <w:i/>
        <w:i/>
        <w:sz w:val="20"/>
      </w:rPr>
    </w:pPr>
    <w:r>
      <w:rPr>
        <w:i/>
        <w:sz w:val="20"/>
      </w:rPr>
      <w:t>[sedelegale]</w:t>
    </w:r>
  </w:p>
  <w:p>
    <w:pPr>
      <w:pStyle w:val="Footer"/>
      <w:jc w:val="center"/>
      <w:rPr>
        <w:i/>
        <w:i/>
        <w:sz w:val="20"/>
        <w:lang w:val="pt-BR"/>
      </w:rPr>
    </w:pPr>
    <w:r>
      <w:rPr>
        <w:i/>
        <w:sz w:val="20"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2009-11-19T12:55:00Z</dcterms:created>
  <dc:creator>A</dc:creator>
  <dc:description/>
  <cp:keywords/>
  <dc:language>en-US</dc:language>
  <cp:lastModifiedBy>Giuseppe Russo</cp:lastModifiedBy>
  <cp:lastPrinted>2012-09-27T17:20:00Z</cp:lastPrinted>
  <dcterms:modified xsi:type="dcterms:W3CDTF">2016-04-15T11:57:00Z</dcterms:modified>
  <cp:revision>46</cp:revision>
  <dc:subject/>
  <dc:title>                                </dc:title>
</cp:coreProperties>
</file>