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15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CF [CF], frequentate le 15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40" w:before="0" w:after="0"/>
        <w:ind w:right="850" w:hanging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Fondo di garanzia assicurativo dei rami vita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 e riassicurazione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POG</w:t>
      </w:r>
    </w:p>
    <w:p>
      <w:pPr>
        <w:pStyle w:val="Normal"/>
        <w:numPr>
          <w:ilvl w:val="0"/>
          <w:numId w:val="4"/>
        </w:numPr>
        <w:spacing w:lineRule="auto" w:line="254" w:before="0" w:after="160"/>
        <w:contextualSpacing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4"/>
        </w:numPr>
        <w:spacing w:lineRule="auto" w:line="254" w:before="0" w:after="0"/>
        <w:contextualSpacing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antiterrorismo</w:t>
      </w:r>
    </w:p>
    <w:p>
      <w:pPr>
        <w:pStyle w:val="Normal"/>
        <w:numPr>
          <w:ilvl w:val="0"/>
          <w:numId w:val="4"/>
        </w:numPr>
        <w:spacing w:lineRule="auto" w:line="254" w:before="0" w:after="0"/>
        <w:contextualSpacing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Privacy (GDPR)</w:t>
      </w:r>
    </w:p>
    <w:p>
      <w:pPr>
        <w:pStyle w:val="Normal"/>
        <w:spacing w:lineRule="auto" w:line="254" w:before="0" w:after="0"/>
        <w:ind w:left="2007" w:hanging="0"/>
        <w:contextualSpacing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Assicurazione eventi catastrofali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Rc auto Sistemi di indennizzo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Regolamento Ivass 56/2025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Disciplina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Arbitro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Regolamento Dora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 xml:space="preserve">Area informatica 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405</Words>
  <Characters>2314</Characters>
  <CharactersWithSpaces>2714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2025-07-29T10:53:00Z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