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30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Avv. A. Sgueglia,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giorno [DATECOMPLETE] alle ore [ORA] il candidato Firstname Lastname CF [CF], frequentate le 30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</w:t>
      </w:r>
    </w:p>
    <w:p>
      <w:pPr>
        <w:pStyle w:val="Normal"/>
        <w:spacing w:lineRule="auto" w:line="240" w:before="0" w:after="0"/>
        <w:ind w:left="1701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Obblighi imposti agli intermediari dalla IDD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spacing w:lineRule="auto" w:line="240" w:before="0" w:after="0"/>
        <w:ind w:left="200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 xml:space="preserve">Assicurazioni obbligatorie 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Assicurazione di responsabilità civile in ambito professionale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Programmazione, analisi e controllo di gestione dell’intermediario assicurativo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Gestione dei sinistri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476</Words>
  <Characters>2715</Characters>
  <CharactersWithSpaces>3185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2023-07-12T12:14:00Z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