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2.jpeg" ContentType="image/jpeg"/>
  <Override PartName="/word/media/image3.jpeg" ContentType="image/jpeg"/>
  <Override PartName="/word/media/image4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240"/>
        <w:jc w:val="center"/>
        <w:rPr>
          <w:rFonts w:ascii="Times New Roman" w:hAnsi="Times New Roman" w:cs="Times New Roman"/>
          <w:b/>
          <w:b/>
          <w:bCs/>
          <w:sz w:val="44"/>
          <w:szCs w:val="44"/>
          <w:u w:val="single"/>
        </w:rPr>
      </w:pPr>
      <w:r>
        <w:rPr>
          <w:rFonts w:cs="Times New Roman" w:ascii="Times New Roman" w:hAnsi="Times New Roman"/>
          <w:b/>
          <w:bCs/>
          <w:sz w:val="44"/>
          <w:szCs w:val="44"/>
          <w:u w:val="single"/>
        </w:rPr>
        <w:t>Attestato di Formazione</w:t>
      </w:r>
    </w:p>
    <w:p>
      <w:pPr>
        <w:pStyle w:val="Normal"/>
        <w:spacing w:lineRule="auto" w:line="240" w:before="160" w:after="16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si certifica che</w:t>
      </w:r>
    </w:p>
    <w:p>
      <w:pPr>
        <w:pStyle w:val="Normal"/>
        <w:spacing w:lineRule="auto" w:line="240" w:before="240" w:after="0"/>
        <w:jc w:val="center"/>
        <w:rPr>
          <w:rFonts w:ascii="Times New Roman" w:hAnsi="Times New Roman" w:cs="Times New Roman"/>
          <w:i/>
          <w:i/>
          <w:iCs/>
          <w:sz w:val="72"/>
          <w:szCs w:val="72"/>
        </w:rPr>
      </w:pPr>
      <w:r>
        <w:rPr>
          <w:rFonts w:cs="Times New Roman" w:ascii="Times New Roman" w:hAnsi="Times New Roman"/>
          <w:i/>
          <w:iCs/>
          <w:sz w:val="72"/>
          <w:szCs w:val="72"/>
        </w:rPr>
        <w:t>Firstname Lastname</w:t>
      </w:r>
    </w:p>
    <w:p>
      <w:pPr>
        <w:pStyle w:val="Normal"/>
        <w:spacing w:lineRule="auto" w:line="240" w:before="0" w:after="240"/>
        <w:jc w:val="center"/>
        <w:rPr>
          <w:rFonts w:ascii="Times New Roman" w:hAnsi="Times New Roman" w:cs="Times New Roman"/>
          <w:i/>
          <w:i/>
          <w:iCs/>
          <w:sz w:val="44"/>
          <w:szCs w:val="44"/>
        </w:rPr>
      </w:pPr>
      <w:r>
        <w:rPr>
          <w:rFonts w:cs="Times New Roman" w:ascii="Times New Roman" w:hAnsi="Times New Roman"/>
          <w:i/>
          <w:iCs/>
          <w:sz w:val="44"/>
          <w:szCs w:val="44"/>
        </w:rPr>
        <w:t>CF: idst</w:t>
      </w:r>
    </w:p>
    <w:p>
      <w:pPr>
        <w:pStyle w:val="Normal"/>
        <w:spacing w:lineRule="auto" w:line="240" w:before="120" w:after="12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ha completato con esito positivo il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b/>
          <w:b/>
          <w:bCs/>
          <w:sz w:val="40"/>
          <w:szCs w:val="40"/>
        </w:rPr>
      </w:pPr>
      <w:r>
        <w:rPr>
          <w:rFonts w:cs="Times New Roman" w:ascii="Verdana" w:hAnsi="Verdana"/>
          <w:b/>
          <w:bCs/>
          <w:sz w:val="40"/>
          <w:szCs w:val="40"/>
        </w:rPr>
        <w:t>CORSO DI AGGIORNAMENTO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b/>
          <w:b/>
          <w:bCs/>
          <w:sz w:val="40"/>
          <w:szCs w:val="40"/>
        </w:rPr>
      </w:pPr>
      <w:r>
        <w:rPr>
          <w:rFonts w:cs="Times New Roman" w:ascii="Verdana" w:hAnsi="Verdana"/>
          <w:b/>
          <w:bCs/>
          <w:sz w:val="40"/>
          <w:szCs w:val="40"/>
        </w:rPr>
        <w:t>PROFESSIONALE ANNUALE OBBLIGATORIO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sz w:val="40"/>
          <w:szCs w:val="40"/>
        </w:rPr>
      </w:pPr>
      <w:r>
        <w:rPr>
          <w:rFonts w:cs="Times New Roman" w:ascii="Verdana" w:hAnsi="Verdana"/>
          <w:sz w:val="40"/>
          <w:szCs w:val="40"/>
        </w:rPr>
        <w:t>ai sensi del Regolamento IVASS n. 40/2018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sz w:val="18"/>
          <w:szCs w:val="18"/>
        </w:rPr>
      </w:pPr>
      <w:r>
        <w:rPr>
          <w:rFonts w:cs="Times New Roman" w:ascii="Verdana" w:hAnsi="Verdana"/>
          <w:sz w:val="18"/>
          <w:szCs w:val="18"/>
        </w:rPr>
        <w:t>e aggiornato alle ultime novità normative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sz w:val="18"/>
          <w:szCs w:val="18"/>
        </w:rPr>
      </w:pPr>
      <w:r>
        <w:rPr>
          <w:rFonts w:cs="Times New Roman" w:ascii="Verdana" w:hAnsi="Verdana"/>
          <w:sz w:val="18"/>
          <w:szCs w:val="18"/>
        </w:rPr>
        <w:t>(Valido anche ai sensi della formazione obbligatoria sulla normativa antiriciclaggio prevista dalla Legge 231/07)</w:t>
      </w:r>
    </w:p>
    <w:p>
      <w:pPr>
        <w:pStyle w:val="Normal"/>
        <w:spacing w:lineRule="auto" w:line="240" w:before="0" w:after="12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a cura dell’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Avv. Giuseppe Russo</w:t>
      </w:r>
    </w:p>
    <w:p>
      <w:pPr>
        <w:pStyle w:val="Normal"/>
        <w:spacing w:lineRule="auto" w:line="240" w:before="0" w:after="120"/>
        <w:jc w:val="both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spacing w:lineRule="auto" w:line="240" w:before="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Ore di docenza impartite</w:t>
      </w:r>
      <w:r>
        <w:rPr>
          <w:rFonts w:cs="Times New Roman" w:ascii="Times New Roman" w:hAnsi="Times New Roman"/>
          <w:sz w:val="24"/>
          <w:szCs w:val="24"/>
        </w:rPr>
        <w:t>: 30 ore in modalità di e-learning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Aree tematiche trattate: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Area contrattuale e prodotti.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Area giuridica.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Area tecnica assicurativa e riassicurativa.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Area amministrativa e gestionale.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Area informatica.</w:t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Esito del test di verifica delle conoscenze acquisite:</w:t>
      </w:r>
      <w:r>
        <w:rPr>
          <w:rFonts w:cs="Times New Roman" w:ascii="Times New Roman" w:hAnsi="Times New Roman"/>
          <w:sz w:val="24"/>
          <w:szCs w:val="24"/>
        </w:rPr>
        <w:t xml:space="preserve"> Positivo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Coordinatore scientifico dei contenuti del corso:</w:t>
      </w:r>
      <w:r>
        <w:rPr>
          <w:rFonts w:cs="Times New Roman" w:ascii="Times New Roman" w:hAnsi="Times New Roman"/>
          <w:sz w:val="24"/>
          <w:szCs w:val="24"/>
        </w:rPr>
        <w:t xml:space="preserve"> Prof. Avv. Giuseppe Russo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Docenti:</w:t>
      </w:r>
      <w:r>
        <w:rPr>
          <w:rFonts w:cs="Times New Roman" w:ascii="Times New Roman" w:hAnsi="Times New Roman"/>
          <w:sz w:val="24"/>
          <w:szCs w:val="24"/>
        </w:rPr>
        <w:t xml:space="preserve"> Avv. C. Gugliotta, Dott.ssa C. di Vico, Avv. A. Sgueglia</w:t>
      </w:r>
    </w:p>
    <w:p>
      <w:pPr>
        <w:pStyle w:val="Normal"/>
        <w:spacing w:lineRule="auto" w:line="240" w:before="0" w:after="240"/>
        <w:jc w:val="both"/>
        <w:rPr>
          <w:rFonts w:ascii="Times New Roman" w:hAnsi="Times New Roman" w:cs="Times New Roman"/>
          <w:i/>
          <w:i/>
          <w:iCs/>
          <w:sz w:val="24"/>
          <w:szCs w:val="24"/>
        </w:rPr>
      </w:pPr>
      <w:r>
        <w:rPr>
          <w:rFonts w:cs="Times New Roman" w:ascii="Times New Roman" w:hAnsi="Times New Roman"/>
          <w:i/>
          <w:iCs/>
          <w:sz w:val="24"/>
          <w:szCs w:val="24"/>
        </w:rPr>
        <w:t>Il Coordinatore Scientifico e i docenti hanno maturato una comprovata esperienza oltre che quinquennale nelle materie di cui alla lettera a) comma 3 art. 96 del Regolamento IVASS n. 40/2018.</w:t>
      </w:r>
    </w:p>
    <w:p>
      <w:pPr>
        <w:pStyle w:val="Normal"/>
        <w:spacing w:lineRule="auto" w:line="240" w:before="0" w:after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36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drawing>
          <wp:anchor behindDoc="1" distT="0" distB="0" distL="0" distR="0" simplePos="0" locked="0" layoutInCell="1" allowOverlap="1" relativeHeight="3">
            <wp:simplePos x="0" y="0"/>
            <wp:positionH relativeFrom="column">
              <wp:posOffset>4718685</wp:posOffset>
            </wp:positionH>
            <wp:positionV relativeFrom="paragraph">
              <wp:posOffset>393065</wp:posOffset>
            </wp:positionV>
            <wp:extent cx="1693545" cy="934085"/>
            <wp:effectExtent l="0" t="0" r="0" b="0"/>
            <wp:wrapNone/>
            <wp:docPr id="1" name="Immagin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magine 5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3545" cy="934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i/>
          <w:iCs/>
          <w:sz w:val="28"/>
          <w:szCs w:val="28"/>
        </w:rPr>
        <w:t>R</w:t>
      </w:r>
      <w:r>
        <w:rPr>
          <w:rFonts w:cs="Times New Roman" w:ascii="Times New Roman" w:hAnsi="Times New Roman"/>
          <w:i/>
          <w:iCs/>
          <w:sz w:val="28"/>
          <w:szCs w:val="28"/>
        </w:rPr>
        <w:t>oma, lì DATECERT</w:t>
      </w:r>
    </w:p>
    <w:p>
      <w:pPr>
        <w:pStyle w:val="Normal"/>
        <w:spacing w:lineRule="auto" w:line="240"/>
        <w:rPr>
          <w:rFonts w:ascii="Times New Roman" w:hAnsi="Times New Roman" w:cs="Times New Roman"/>
          <w:b/>
          <w:b/>
          <w:bCs/>
          <w:i/>
          <w:i/>
          <w:iCs/>
          <w:sz w:val="28"/>
          <w:szCs w:val="28"/>
        </w:rPr>
      </w:pPr>
      <w:r>
        <w:drawing>
          <wp:anchor behindDoc="1" distT="0" distB="0" distL="0" distR="0" simplePos="0" locked="0" layoutInCell="1" allowOverlap="1" relativeHeight="2">
            <wp:simplePos x="0" y="0"/>
            <wp:positionH relativeFrom="column">
              <wp:posOffset>4591050</wp:posOffset>
            </wp:positionH>
            <wp:positionV relativeFrom="paragraph">
              <wp:posOffset>8044180</wp:posOffset>
            </wp:positionV>
            <wp:extent cx="2162810" cy="1200150"/>
            <wp:effectExtent l="0" t="0" r="0" b="0"/>
            <wp:wrapNone/>
            <wp:docPr id="2" name="Immagin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magine 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81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F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 xml:space="preserve">irma del Partecipante </w:t>
        <w:tab/>
        <w:tab/>
        <w:tab/>
        <w:tab/>
        <w:tab/>
        <w:tab/>
        <w:t xml:space="preserve">               Firma del Responsabile</w:t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  <w:r>
        <w:br w:type="page"/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/>
          <w:sz w:val="40"/>
          <w:szCs w:val="40"/>
          <w:u w:val="single"/>
          <w:lang w:eastAsia="it-IT"/>
        </w:rPr>
      </w:pPr>
      <w:r>
        <w:rPr>
          <w:rFonts w:eastAsia="Times New Roman" w:cs="Times New Roman" w:ascii="Times New Roman" w:hAnsi="Times New Roman"/>
          <w:b/>
          <w:sz w:val="40"/>
          <w:szCs w:val="40"/>
          <w:u w:val="single"/>
          <w:lang w:eastAsia="it-IT"/>
        </w:rPr>
        <w:t>Verbale delle procedure del test di verifica</w:t>
      </w:r>
    </w:p>
    <w:p>
      <w:pPr>
        <w:pStyle w:val="Normal"/>
        <w:spacing w:lineRule="auto" w:line="240" w:before="0" w:after="0"/>
        <w:ind w:left="-142" w:hanging="0"/>
        <w:rPr>
          <w:rFonts w:ascii="Times New Roman" w:hAnsi="Times New Roman" w:eastAsia="Times New Roman" w:cs="Times New Roman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it-IT"/>
        </w:rPr>
      </w:r>
    </w:p>
    <w:p>
      <w:pPr>
        <w:pStyle w:val="Normal"/>
        <w:spacing w:lineRule="auto" w:line="240" w:before="0" w:after="0"/>
        <w:ind w:left="-142" w:hanging="0"/>
        <w:rPr>
          <w:rFonts w:ascii="Times New Roman" w:hAnsi="Times New Roman" w:eastAsia="Times New Roman" w:cs="Times New Roman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it-IT"/>
        </w:rPr>
        <w:t xml:space="preserve">                     </w:t>
      </w:r>
    </w:p>
    <w:p>
      <w:pPr>
        <w:pStyle w:val="Normal"/>
        <w:spacing w:lineRule="auto" w:line="360" w:before="0" w:after="0"/>
        <w:ind w:left="-142" w:hanging="0"/>
        <w:jc w:val="both"/>
        <w:rPr>
          <w:rFonts w:ascii="Times New Roman" w:hAnsi="Times New Roman" w:eastAsia="Times New Roman" w:cs="Times New Roman"/>
          <w:sz w:val="26"/>
          <w:szCs w:val="26"/>
          <w:lang w:eastAsia="it-IT"/>
        </w:rPr>
      </w:pPr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>Il giorno [DATECOMPLETE] alle ore [ORA] il candidato Firstname Lastname CF [CF], frequentate le 30 ore di aggiornamento con modalità di e-learning sulla piattaforma didattica di RB Consulting Srl, ha svolto il test di verifica finale relativo al corso di aggiornamento ai fini IVASS.</w:t>
      </w:r>
    </w:p>
    <w:p>
      <w:pPr>
        <w:pStyle w:val="Normal"/>
        <w:spacing w:lineRule="auto" w:line="360" w:before="0" w:after="0"/>
        <w:ind w:left="-142" w:hanging="0"/>
        <w:jc w:val="both"/>
        <w:rPr>
          <w:rFonts w:ascii="Times New Roman" w:hAnsi="Times New Roman" w:eastAsia="Times New Roman" w:cs="Times New Roman"/>
          <w:sz w:val="26"/>
          <w:szCs w:val="26"/>
          <w:lang w:eastAsia="it-IT"/>
        </w:rPr>
      </w:pPr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>Il corso fornito da RB Consulting Srl, con sede legale in via Crescenzio, 25 - 00193 Roma (RM), PI 17044041006, è rispondente ai dettati normativi contenuti nel Regolamento IVASS n. 40/2018.</w:t>
      </w:r>
    </w:p>
    <w:p>
      <w:pPr>
        <w:pStyle w:val="Normal"/>
        <w:spacing w:lineRule="auto" w:line="360" w:before="0" w:after="0"/>
        <w:ind w:left="-142" w:hanging="0"/>
        <w:jc w:val="both"/>
        <w:rPr>
          <w:rFonts w:ascii="Times New Roman" w:hAnsi="Times New Roman" w:eastAsia="Times New Roman" w:cs="Times New Roman"/>
          <w:sz w:val="26"/>
          <w:szCs w:val="26"/>
          <w:lang w:eastAsia="it-IT"/>
        </w:rPr>
      </w:pPr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 xml:space="preserve">Il test di verifica, somministrato in modalità e-learning, è articolato in un questionario a scelta multipla e risposta singola. </w:t>
      </w:r>
    </w:p>
    <w:p>
      <w:pPr>
        <w:pStyle w:val="Normal"/>
        <w:spacing w:lineRule="auto" w:line="360" w:before="0" w:after="0"/>
        <w:ind w:left="-142" w:hanging="0"/>
        <w:jc w:val="both"/>
        <w:rPr>
          <w:rFonts w:ascii="Times New Roman" w:hAnsi="Times New Roman" w:eastAsia="Times New Roman" w:cs="Times New Roman"/>
          <w:sz w:val="26"/>
          <w:szCs w:val="26"/>
          <w:lang w:eastAsia="it-IT"/>
        </w:rPr>
      </w:pPr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>Il candidato ha superato il test con votazione [VOTO] e la Segreteria Didattica di RB Consulting ha provveduto a rilasciare l’attestato in formato digitale ai sensi dell’art. 90 del Regolamento IVASS n. 40/2018.</w:t>
      </w:r>
    </w:p>
    <w:p>
      <w:pPr>
        <w:pStyle w:val="Normal"/>
        <w:spacing w:lineRule="auto" w:line="360" w:before="0" w:after="0"/>
        <w:ind w:left="-142" w:hanging="0"/>
        <w:jc w:val="both"/>
        <w:rPr>
          <w:rFonts w:ascii="Times New Roman" w:hAnsi="Times New Roman" w:eastAsia="Times New Roman" w:cs="Times New Roman"/>
          <w:sz w:val="26"/>
          <w:szCs w:val="26"/>
          <w:lang w:eastAsia="it-IT"/>
        </w:rPr>
      </w:pPr>
      <w:r>
        <w:rPr>
          <w:rFonts w:eastAsia="Times New Roman" w:cs="Times New Roman" w:ascii="Times New Roman" w:hAnsi="Times New Roman"/>
          <w:sz w:val="26"/>
          <w:szCs w:val="26"/>
          <w:lang w:eastAsia="it-IT"/>
        </w:rPr>
      </w:r>
    </w:p>
    <w:p>
      <w:pPr>
        <w:pStyle w:val="Normal"/>
        <w:spacing w:lineRule="auto" w:line="240" w:before="0" w:after="0"/>
        <w:ind w:left="-142" w:hanging="0"/>
        <w:rPr>
          <w:rFonts w:ascii="Times New Roman" w:hAnsi="Times New Roman" w:eastAsia="Times New Roman" w:cs="Times New Roman"/>
          <w:b/>
          <w:b/>
          <w:i/>
          <w:i/>
          <w:sz w:val="26"/>
          <w:szCs w:val="26"/>
          <w:lang w:eastAsia="it-IT"/>
        </w:rPr>
      </w:pPr>
      <w:r>
        <w:drawing>
          <wp:anchor behindDoc="1" distT="0" distB="0" distL="0" distR="0" simplePos="0" locked="0" layoutInCell="1" allowOverlap="1" relativeHeight="4">
            <wp:simplePos x="0" y="0"/>
            <wp:positionH relativeFrom="column">
              <wp:posOffset>4143375</wp:posOffset>
            </wp:positionH>
            <wp:positionV relativeFrom="paragraph">
              <wp:posOffset>8890</wp:posOffset>
            </wp:positionV>
            <wp:extent cx="1693545" cy="934085"/>
            <wp:effectExtent l="0" t="0" r="0" b="0"/>
            <wp:wrapNone/>
            <wp:docPr id="3" name="Immagine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magine 6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3545" cy="934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>L</w:t>
      </w:r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>ì [TODAY], Roma</w:t>
      </w:r>
      <w:r>
        <w:rPr>
          <w:rFonts w:eastAsia="Times New Roman" w:cs="Times New Roman" w:ascii="Times New Roman" w:hAnsi="Times New Roman"/>
          <w:b/>
          <w:i/>
          <w:sz w:val="26"/>
          <w:szCs w:val="26"/>
          <w:lang w:eastAsia="it-IT"/>
        </w:rPr>
        <w:tab/>
        <w:tab/>
        <w:tab/>
        <w:tab/>
        <w:t xml:space="preserve">                                         </w:t>
      </w:r>
      <w:r>
        <w:rPr>
          <w:rFonts w:eastAsia="Times New Roman" w:cs="Times New Roman" w:ascii="Times New Roman" w:hAnsi="Times New Roman"/>
          <w:i/>
          <w:sz w:val="26"/>
          <w:szCs w:val="26"/>
          <w:lang w:eastAsia="it-IT"/>
        </w:rPr>
        <w:t>Giuseppe Russo</w:t>
      </w:r>
      <w:r>
        <w:rPr>
          <w:rFonts w:eastAsia="Times New Roman" w:cs="Times New Roman" w:ascii="Times New Roman" w:hAnsi="Times New Roman"/>
          <w:b/>
          <w:i/>
          <w:sz w:val="26"/>
          <w:szCs w:val="26"/>
          <w:lang w:eastAsia="it-IT"/>
        </w:rPr>
        <w:tab/>
        <w:tab/>
        <w:tab/>
        <w:tab/>
      </w:r>
    </w:p>
    <w:p>
      <w:pPr>
        <w:pStyle w:val="Normal"/>
        <w:spacing w:lineRule="auto" w:line="240" w:before="0" w:after="0"/>
        <w:ind w:left="-142" w:hanging="0"/>
        <w:rPr>
          <w:rFonts w:ascii="Times New Roman" w:hAnsi="Times New Roman" w:eastAsia="Times New Roman" w:cs="Times New Roman"/>
          <w:b/>
          <w:b/>
          <w:i/>
          <w:i/>
          <w:sz w:val="26"/>
          <w:szCs w:val="26"/>
          <w:lang w:eastAsia="it-IT"/>
        </w:rPr>
      </w:pPr>
      <w:r>
        <w:rPr>
          <w:rFonts w:eastAsia="Times New Roman" w:cs="Times New Roman" w:ascii="Times New Roman" w:hAnsi="Times New Roman"/>
          <w:b/>
          <w:i/>
          <w:sz w:val="26"/>
          <w:szCs w:val="26"/>
          <w:lang w:eastAsia="it-IT"/>
        </w:rPr>
      </w:r>
    </w:p>
    <w:p>
      <w:pPr>
        <w:pStyle w:val="Normal"/>
        <w:spacing w:lineRule="auto" w:line="240" w:before="0" w:after="0"/>
        <w:ind w:left="-142" w:hanging="0"/>
        <w:rPr>
          <w:rFonts w:ascii="Times New Roman" w:hAnsi="Times New Roman" w:eastAsia="Times New Roman" w:cs="Times New Roman"/>
          <w:b/>
          <w:b/>
          <w:i/>
          <w:i/>
          <w:sz w:val="28"/>
          <w:szCs w:val="28"/>
          <w:lang w:eastAsia="it-IT"/>
        </w:rPr>
      </w:pPr>
      <w:r>
        <w:rPr>
          <w:rFonts w:eastAsia="Times New Roman" w:cs="Times New Roman" w:ascii="Times New Roman" w:hAnsi="Times New Roman"/>
          <w:b/>
          <w:i/>
          <w:sz w:val="28"/>
          <w:szCs w:val="28"/>
          <w:lang w:eastAsia="it-IT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  <w:r>
        <w:br w:type="page"/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/>
          <w:sz w:val="40"/>
          <w:szCs w:val="40"/>
          <w:u w:val="single"/>
          <w:lang w:eastAsia="it-IT"/>
        </w:rPr>
      </w:pPr>
      <w:r>
        <w:rPr>
          <w:rFonts w:eastAsia="Times New Roman" w:cs="Times New Roman" w:ascii="Times New Roman" w:hAnsi="Times New Roman"/>
          <w:b/>
          <w:sz w:val="40"/>
          <w:szCs w:val="40"/>
          <w:u w:val="single"/>
          <w:lang w:eastAsia="it-IT"/>
        </w:rPr>
        <w:t>Programma del corso</w:t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Times New Roman" w:cs="Times New Roman"/>
          <w:i/>
          <w:i/>
          <w:sz w:val="24"/>
          <w:szCs w:val="26"/>
          <w:lang w:eastAsia="it-IT"/>
        </w:rPr>
      </w:pPr>
      <w:r>
        <w:rPr>
          <w:rFonts w:eastAsia="Times New Roman" w:cs="Times New Roman" w:ascii="Times New Roman" w:hAnsi="Times New Roman"/>
          <w:i/>
          <w:sz w:val="24"/>
          <w:szCs w:val="26"/>
          <w:lang w:eastAsia="it-IT"/>
        </w:rPr>
        <w:t>Corso</w:t>
      </w:r>
      <w:r>
        <w:rPr>
          <w:rFonts w:eastAsia="Times New Roman" w:cs="Times New Roman" w:ascii="Times New Roman" w:hAnsi="Times New Roman"/>
          <w:sz w:val="24"/>
          <w:szCs w:val="24"/>
          <w:lang w:eastAsia="it-IT"/>
        </w:rPr>
        <w:t xml:space="preserve"> </w:t>
      </w:r>
      <w:r>
        <w:rPr>
          <w:rFonts w:eastAsia="Times New Roman" w:cs="Times New Roman" w:ascii="Times New Roman" w:hAnsi="Times New Roman"/>
          <w:i/>
          <w:sz w:val="24"/>
          <w:szCs w:val="26"/>
          <w:lang w:eastAsia="it-IT"/>
        </w:rPr>
        <w:t>conforme al Regolamento IVASS n. 40 del 2018 e aggiornato alle ultime novità normative</w:t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Times New Roman" w:cs="Times New Roman"/>
          <w:i/>
          <w:i/>
          <w:sz w:val="24"/>
          <w:szCs w:val="26"/>
          <w:lang w:eastAsia="it-IT"/>
        </w:rPr>
      </w:pPr>
      <w:r>
        <w:rPr>
          <w:rFonts w:eastAsia="Times New Roman" w:cs="Times New Roman" w:ascii="Times New Roman" w:hAnsi="Times New Roman"/>
          <w:i/>
          <w:sz w:val="24"/>
          <w:szCs w:val="26"/>
          <w:lang w:eastAsia="it-IT"/>
        </w:rPr>
      </w:r>
    </w:p>
    <w:p>
      <w:pPr>
        <w:pStyle w:val="ListParagraph"/>
        <w:numPr>
          <w:ilvl w:val="0"/>
          <w:numId w:val="8"/>
        </w:numPr>
        <w:spacing w:lineRule="auto" w:line="240" w:before="0" w:after="0"/>
        <w:ind w:left="1276" w:right="850" w:hanging="283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Area contrattuale e prodotti</w:t>
      </w:r>
    </w:p>
    <w:p>
      <w:pPr>
        <w:pStyle w:val="Normal"/>
        <w:numPr>
          <w:ilvl w:val="0"/>
          <w:numId w:val="2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Condizioni contrattuali delle polizze danni</w:t>
      </w:r>
    </w:p>
    <w:p>
      <w:pPr>
        <w:pStyle w:val="Normal"/>
        <w:numPr>
          <w:ilvl w:val="0"/>
          <w:numId w:val="10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 xml:space="preserve">Condizioni contrattuali dei prodotti di investimento </w:t>
      </w:r>
    </w:p>
    <w:p>
      <w:pPr>
        <w:pStyle w:val="Normal"/>
        <w:numPr>
          <w:ilvl w:val="0"/>
          <w:numId w:val="11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Fondo di garanzia assicurativo dei rami vita</w:t>
      </w:r>
    </w:p>
    <w:p>
      <w:pPr>
        <w:pStyle w:val="Normal"/>
        <w:spacing w:lineRule="auto" w:line="240" w:before="0" w:after="0"/>
        <w:ind w:left="1985" w:right="850" w:hanging="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</w:r>
    </w:p>
    <w:p>
      <w:pPr>
        <w:pStyle w:val="ListParagraph"/>
        <w:numPr>
          <w:ilvl w:val="0"/>
          <w:numId w:val="8"/>
        </w:numPr>
        <w:spacing w:lineRule="auto" w:line="240" w:before="0" w:after="0"/>
        <w:ind w:left="1276" w:right="850" w:hanging="283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Area giuridica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Esercizio della impresa assicurativa in Italia e all'estero - stabilimento e servizi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Controlli sull’impresa di assicurazione e riassicurazione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Registro degli intermediari assicurativi e riassicurativi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Regole di comportamento degli intermediari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POG</w:t>
      </w:r>
    </w:p>
    <w:p>
      <w:pPr>
        <w:pStyle w:val="ListParagraph"/>
        <w:numPr>
          <w:ilvl w:val="0"/>
          <w:numId w:val="4"/>
        </w:numPr>
        <w:spacing w:lineRule="auto" w:line="254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Sanzioni</w:t>
      </w:r>
    </w:p>
    <w:p>
      <w:pPr>
        <w:pStyle w:val="ListParagraph"/>
        <w:numPr>
          <w:ilvl w:val="0"/>
          <w:numId w:val="4"/>
        </w:numPr>
        <w:spacing w:lineRule="auto" w:line="254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Conoscenza degli standard di etica professionale</w:t>
      </w:r>
    </w:p>
    <w:p>
      <w:pPr>
        <w:pStyle w:val="ListParagraph"/>
        <w:numPr>
          <w:ilvl w:val="0"/>
          <w:numId w:val="4"/>
        </w:numPr>
        <w:spacing w:lineRule="auto" w:line="254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Contratto di assicurazione</w:t>
      </w:r>
    </w:p>
    <w:p>
      <w:pPr>
        <w:pStyle w:val="ListParagraph"/>
        <w:numPr>
          <w:ilvl w:val="0"/>
          <w:numId w:val="4"/>
        </w:numPr>
        <w:spacing w:lineRule="auto" w:line="254" w:before="0" w:after="0"/>
        <w:contextualSpacing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Antiriciclaggio e antiterrorismo</w:t>
      </w:r>
    </w:p>
    <w:p>
      <w:pPr>
        <w:pStyle w:val="ListParagraph"/>
        <w:numPr>
          <w:ilvl w:val="0"/>
          <w:numId w:val="4"/>
        </w:numPr>
        <w:spacing w:lineRule="auto" w:line="254" w:before="0" w:after="0"/>
        <w:contextualSpacing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Privacy (GDPR)</w:t>
      </w:r>
    </w:p>
    <w:p>
      <w:pPr>
        <w:pStyle w:val="ListParagraph"/>
        <w:numPr>
          <w:ilvl w:val="0"/>
          <w:numId w:val="4"/>
        </w:numPr>
        <w:spacing w:lineRule="auto" w:line="254" w:before="0" w:after="0"/>
        <w:contextualSpacing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Responsabilità amministrativa</w:t>
      </w:r>
    </w:p>
    <w:p>
      <w:pPr>
        <w:pStyle w:val="ListParagraph"/>
        <w:spacing w:before="0" w:after="0"/>
        <w:ind w:left="2007" w:hanging="0"/>
        <w:contextualSpacing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</w:r>
    </w:p>
    <w:p>
      <w:pPr>
        <w:pStyle w:val="ListParagraph"/>
        <w:numPr>
          <w:ilvl w:val="0"/>
          <w:numId w:val="8"/>
        </w:numPr>
        <w:spacing w:lineRule="auto" w:line="240" w:before="0" w:after="0"/>
        <w:ind w:left="1276" w:right="850" w:hanging="283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Area tecnica assicurativa e riassicurativa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Assicurazione eventi catastrofali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Rc auto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  <w:lang w:eastAsia="it-IT"/>
        </w:rPr>
      </w:pPr>
      <w:r>
        <w:rPr>
          <w:rFonts w:eastAsia="Calibri" w:cs="Times New Roman" w:ascii="Times New Roman" w:hAnsi="Times New Roman"/>
          <w:sz w:val="24"/>
        </w:rPr>
        <w:t>Assicurazione di responsabilità civile in ambito professionale</w:t>
      </w:r>
    </w:p>
    <w:p>
      <w:pPr>
        <w:pStyle w:val="Normal"/>
        <w:spacing w:lineRule="auto" w:line="240" w:before="0" w:after="0"/>
        <w:ind w:left="1985" w:right="850" w:hanging="0"/>
        <w:contextualSpacing/>
        <w:jc w:val="both"/>
        <w:rPr>
          <w:rFonts w:ascii="Times New Roman" w:hAnsi="Times New Roman" w:eastAsia="Calibri" w:cs="Times New Roman"/>
          <w:sz w:val="24"/>
          <w:lang w:eastAsia="it-IT"/>
        </w:rPr>
      </w:pPr>
      <w:r>
        <w:rPr>
          <w:rFonts w:eastAsia="Calibri" w:cs="Times New Roman" w:ascii="Times New Roman" w:hAnsi="Times New Roman"/>
          <w:sz w:val="24"/>
          <w:lang w:eastAsia="it-IT"/>
        </w:rPr>
      </w:r>
    </w:p>
    <w:p>
      <w:pPr>
        <w:pStyle w:val="ListParagraph"/>
        <w:numPr>
          <w:ilvl w:val="0"/>
          <w:numId w:val="8"/>
        </w:numPr>
        <w:spacing w:lineRule="auto" w:line="240" w:before="0" w:after="0"/>
        <w:ind w:left="1276" w:right="850" w:hanging="283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Area amministrativa e gestionale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1985" w:right="850" w:hanging="284"/>
        <w:jc w:val="both"/>
        <w:rPr>
          <w:rFonts w:ascii="Times New Roman" w:hAnsi="Times New Roman" w:eastAsia="Times New Roman" w:cs="Times New Roman"/>
          <w:sz w:val="24"/>
          <w:lang w:eastAsia="it-IT"/>
        </w:rPr>
      </w:pPr>
      <w:r>
        <w:rPr>
          <w:rFonts w:eastAsia="Calibri" w:cs="Times New Roman" w:ascii="Times New Roman" w:hAnsi="Times New Roman"/>
          <w:sz w:val="24"/>
        </w:rPr>
        <w:t>Procedure e modalità assuntive e distributive adottate dall'impresa con cui l'intermediario opera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1985" w:right="850" w:hanging="284"/>
        <w:jc w:val="both"/>
        <w:rPr>
          <w:rFonts w:ascii="Times New Roman" w:hAnsi="Times New Roman" w:eastAsia="Times New Roman" w:cs="Times New Roman"/>
          <w:sz w:val="24"/>
          <w:lang w:eastAsia="it-IT"/>
        </w:rPr>
      </w:pPr>
      <w:r>
        <w:rPr>
          <w:rFonts w:eastAsia="Times New Roman" w:cs="Times New Roman" w:ascii="Times New Roman" w:hAnsi="Times New Roman"/>
          <w:sz w:val="24"/>
          <w:lang w:eastAsia="it-IT"/>
        </w:rPr>
        <w:t>Disciplina dei reclami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1985" w:right="850" w:hanging="284"/>
        <w:jc w:val="both"/>
        <w:rPr>
          <w:rFonts w:ascii="Times New Roman" w:hAnsi="Times New Roman" w:eastAsia="Times New Roman" w:cs="Times New Roman"/>
          <w:sz w:val="24"/>
          <w:lang w:eastAsia="it-IT"/>
        </w:rPr>
      </w:pPr>
      <w:r>
        <w:rPr>
          <w:rFonts w:eastAsia="Times New Roman" w:cs="Times New Roman" w:ascii="Times New Roman" w:hAnsi="Times New Roman"/>
          <w:sz w:val="24"/>
          <w:lang w:eastAsia="it-IT"/>
        </w:rPr>
        <w:t>Arbitro assicurativo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1985" w:right="850" w:hanging="284"/>
        <w:jc w:val="both"/>
        <w:rPr>
          <w:rFonts w:ascii="Times New Roman" w:hAnsi="Times New Roman" w:eastAsia="Times New Roman" w:cs="Times New Roman"/>
          <w:sz w:val="24"/>
          <w:lang w:eastAsia="it-IT"/>
        </w:rPr>
      </w:pPr>
      <w:r>
        <w:rPr>
          <w:rFonts w:eastAsia="Times New Roman" w:cs="Times New Roman" w:ascii="Times New Roman" w:hAnsi="Times New Roman"/>
          <w:sz w:val="24"/>
          <w:lang w:eastAsia="it-IT"/>
        </w:rPr>
        <w:t>Regolamento Dora</w:t>
      </w:r>
    </w:p>
    <w:p>
      <w:pPr>
        <w:pStyle w:val="Normal"/>
        <w:spacing w:lineRule="auto" w:line="240" w:before="0" w:after="0"/>
        <w:ind w:left="1985" w:right="850" w:hanging="0"/>
        <w:jc w:val="both"/>
        <w:rPr>
          <w:rFonts w:ascii="Times New Roman" w:hAnsi="Times New Roman" w:eastAsia="Times New Roman" w:cs="Times New Roman"/>
          <w:sz w:val="24"/>
          <w:lang w:eastAsia="it-IT"/>
        </w:rPr>
      </w:pPr>
      <w:r>
        <w:rPr>
          <w:rFonts w:eastAsia="Times New Roman" w:cs="Times New Roman" w:ascii="Times New Roman" w:hAnsi="Times New Roman"/>
          <w:sz w:val="24"/>
          <w:lang w:eastAsia="it-IT"/>
        </w:rPr>
      </w:r>
    </w:p>
    <w:p>
      <w:pPr>
        <w:pStyle w:val="ListParagraph"/>
        <w:numPr>
          <w:ilvl w:val="0"/>
          <w:numId w:val="8"/>
        </w:numPr>
        <w:spacing w:lineRule="auto" w:line="240" w:before="0" w:after="0"/>
        <w:ind w:left="1276" w:right="850" w:hanging="283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 xml:space="preserve">Area informatica </w:t>
      </w:r>
    </w:p>
    <w:p>
      <w:pPr>
        <w:pStyle w:val="Normal"/>
        <w:numPr>
          <w:ilvl w:val="0"/>
          <w:numId w:val="7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Sicurezza informatica e protezione dei dati (durata 6h)</w:t>
      </w:r>
    </w:p>
    <w:p>
      <w:pPr>
        <w:pStyle w:val="ListParagraph"/>
        <w:spacing w:lineRule="auto" w:line="240" w:before="0" w:after="0"/>
        <w:ind w:left="1276" w:hanging="0"/>
        <w:contextualSpacing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ListParagraph"/>
        <w:spacing w:lineRule="auto" w:line="240" w:before="0" w:after="0"/>
        <w:ind w:left="1276" w:hanging="0"/>
        <w:contextualSpacing/>
        <w:jc w:val="both"/>
        <w:rPr>
          <w:rFonts w:ascii="Times New Roman" w:hAnsi="Times New Roman" w:cs="Times New Roman"/>
          <w:sz w:val="32"/>
          <w:szCs w:val="32"/>
        </w:rPr>
      </w:pPr>
      <w:r>
        <w:rPr/>
      </w:r>
    </w:p>
    <w:sectPr>
      <w:headerReference w:type="default" r:id="rId5"/>
      <w:footerReference w:type="default" r:id="rId6"/>
      <w:type w:val="nextPage"/>
      <w:pgSz w:w="11906" w:h="16838"/>
      <w:pgMar w:left="851" w:right="851" w:header="709" w:top="1418" w:footer="709" w:bottom="1134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Verdana">
    <w:charset w:val="01"/>
    <w:family w:val="roman"/>
    <w:pitch w:val="variable"/>
  </w:font>
  <w:font w:name="Vani">
    <w:charset w:val="01"/>
    <w:family w:val="auto"/>
    <w:pitch w:val="default"/>
  </w:font>
  <w:font w:name="Courier New">
    <w:charset w:val="01"/>
    <w:family w:val="auto"/>
    <w:pitch w:val="default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>
        <w:rFonts w:ascii="Times New Roman" w:hAnsi="Times New Roman" w:cs="Times New Roman"/>
        <w:b/>
        <w:b/>
        <w:bCs/>
        <w:i/>
        <w:i/>
        <w:iCs/>
        <w:sz w:val="24"/>
        <w:szCs w:val="24"/>
      </w:rPr>
    </w:pPr>
    <w:r>
      <w:rPr>
        <w:rFonts w:cs="Times New Roman" w:ascii="Times New Roman" w:hAnsi="Times New Roman"/>
        <w:b/>
        <w:bCs/>
        <w:i/>
        <w:iCs/>
        <w:sz w:val="24"/>
        <w:szCs w:val="24"/>
      </w:rPr>
      <w:t>RB Consulting S.r.l.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[sedelegale]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P.I.: 17044041006 - Numero REA: RM 1692224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Ente con certificazione di qualità UNI EN ISO 9001:2015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rPr/>
    </w:pPr>
    <w:r>
      <w:rPr/>
      <w:drawing>
        <wp:inline distT="0" distB="0" distL="0" distR="0">
          <wp:extent cx="2552700" cy="273685"/>
          <wp:effectExtent l="0" t="0" r="0" b="0"/>
          <wp:docPr id="4" name="Immagine 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magine 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552700" cy="2736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>
    <w:lvl w:ilvl="0">
      <w:start w:val="1"/>
      <w:numFmt w:val="bullet"/>
      <w:lvlText w:val="-"/>
      <w:lvlJc w:val="left"/>
      <w:pPr>
        <w:tabs>
          <w:tab w:val="num" w:pos="0"/>
        </w:tabs>
        <w:ind w:left="2705" w:hanging="360"/>
      </w:pPr>
      <w:rPr>
        <w:rFonts w:ascii="Vani" w:hAnsi="Vani" w:cs="Van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342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4145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486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558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6305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702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774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8465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-"/>
      <w:lvlJc w:val="left"/>
      <w:pPr>
        <w:tabs>
          <w:tab w:val="num" w:pos="0"/>
        </w:tabs>
        <w:ind w:left="2705" w:hanging="360"/>
      </w:pPr>
      <w:rPr>
        <w:rFonts w:ascii="Vani" w:hAnsi="Vani" w:cs="Van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342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4145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486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558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6305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702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774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8465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-"/>
      <w:lvlJc w:val="left"/>
      <w:pPr>
        <w:tabs>
          <w:tab w:val="num" w:pos="0"/>
        </w:tabs>
        <w:ind w:left="2007" w:hanging="360"/>
      </w:pPr>
      <w:rPr>
        <w:rFonts w:ascii="Vani" w:hAnsi="Vani" w:cs="Van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72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447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4167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88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607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327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704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767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Vani" w:hAnsi="Vani" w:cs="Van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Vani" w:hAnsi="Vani" w:cs="Van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Vani" w:hAnsi="Vani" w:cs="Van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2"/>
  </w:num>
  <w:num w:numId="11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hyphenationZone w:val="283"/>
  <w:themeFontLang w:val="it-I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it-IT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it-IT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stazioneCarattere" w:customStyle="1">
    <w:name w:val="Intestazione Carattere"/>
    <w:basedOn w:val="DefaultParagraphFont"/>
    <w:link w:val="Intestazione"/>
    <w:uiPriority w:val="99"/>
    <w:qFormat/>
    <w:rsid w:val="00d62307"/>
    <w:rPr/>
  </w:style>
  <w:style w:type="character" w:styleId="PidipaginaCarattere" w:customStyle="1">
    <w:name w:val="Piè di pagina Carattere"/>
    <w:basedOn w:val="DefaultParagraphFont"/>
    <w:link w:val="Pidipagina"/>
    <w:uiPriority w:val="99"/>
    <w:qFormat/>
    <w:rsid w:val="00d62307"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2870c3"/>
    <w:pPr>
      <w:spacing w:before="0" w:after="160"/>
      <w:ind w:left="720" w:hanging="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IntestazioneCarattere"/>
    <w:uiPriority w:val="99"/>
    <w:unhideWhenUsed/>
    <w:rsid w:val="00d62307"/>
    <w:pPr>
      <w:tabs>
        <w:tab w:val="clear" w:pos="708"/>
        <w:tab w:val="center" w:pos="4819" w:leader="none"/>
        <w:tab w:val="right" w:pos="9638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dipaginaCarattere"/>
    <w:uiPriority w:val="99"/>
    <w:unhideWhenUsed/>
    <w:rsid w:val="00d62307"/>
    <w:pPr>
      <w:tabs>
        <w:tab w:val="clear" w:pos="708"/>
        <w:tab w:val="center" w:pos="4819" w:leader="none"/>
        <w:tab w:val="right" w:pos="9638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4.jpeg"/>
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EBFFB0-90FE-49A8-A3D6-63ECBD5FC0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LibreOffice/6.4.7.2$Linux_X86_64 LibreOffice_project/40$Build-2</Application>
  <Pages>3</Pages>
  <Words>480</Words>
  <Characters>2742</Characters>
  <CharactersWithSpaces>3216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2023-01-09T07:31:00Z</dcterms:created>
  <dc:creator>carmela</dc:creator>
  <dc:description/>
  <dc:language>en-US</dc:language>
  <cp:lastModifiedBy>carmela</cp:lastModifiedBy>
  <cp:lastPrinted>2023-01-09T09:22:00Z</cp:lastPrinted>
  <dcterms:modified xsi:type="dcterms:W3CDTF">2025-07-29T08:02:00Z</dcterms:modified>
  <cp:revision>19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