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aula virtuale equipollente all’aula,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candidato, ha eseguito il test senza l’ausilio di alcun supporto cartaceo e/o elettronico, né l’utilizzo di telefoni cellulari, superando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_GoBack"/>
      <w:bookmarkEnd w:id="2"/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Registro degli intermediari assicurativi e riassicurativi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Regole di comportamento degli intermediari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  <w:r>
        <w:br w:type="page"/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Assicurazioni obbligatorie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obbligatoria eventi catastrofali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  <w:br/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35c27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35c2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DD58E-2947-408B-8402-1F2ECE80E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810</Words>
  <Characters>4620</Characters>
  <CharactersWithSpaces>5420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2025-01-10T11:14:00Z</cp:lastPrinted>
  <dcterms:modified xsi:type="dcterms:W3CDTF">2025-06-18T09:42:00Z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