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ANTIRICICLAGGIO E ANTITERRORISMO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Riciclaggio e finanziamento del terrorismo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Tecniche di 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 Direttiva antiriciclaggio e D. Lgs. 25 maggio 2017 n. 90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Adempimenti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Titolare effettivo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D.M. 11 marzo 2022 n. 55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Registro dei titolari effettivi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Decreto milleproroghe 2022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121</Words>
  <Characters>691</Characters>
  <CharactersWithSpaces>811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2023-05-11T09:40:00Z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