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wmf" ContentType="image/x-wmf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ind w:left="-540" w:right="-54" w:hanging="0"/>
        <w:jc w:val="center"/>
        <w:rPr>
          <w:lang w:val="en-US" w:eastAsia="en-US"/>
        </w:rPr>
      </w:pPr>
      <w:r>
        <w:rPr>
          <w:lang w:val="en-US" w:eastAsia="en-US"/>
        </w:rPr>
        <w:t xml:space="preserve">                            </w:t>
      </w:r>
    </w:p>
    <w:p>
      <w:pPr>
        <w:pStyle w:val="Normal"/>
        <w:ind w:left="-539" w:right="-57" w:hanging="0"/>
        <w:jc w:val="center"/>
        <w:rPr>
          <w:b/>
          <w:b/>
          <w:sz w:val="40"/>
          <w:szCs w:val="40"/>
          <w:u w:val="single"/>
          <w:lang w:val="en-US" w:eastAsia="en-US"/>
        </w:rPr>
      </w:pPr>
      <w:r>
        <w:rPr>
          <w:b/>
          <w:sz w:val="40"/>
          <w:szCs w:val="40"/>
          <w:u w:val="single"/>
          <w:lang w:val="en-US" w:eastAsia="en-US"/>
        </w:rPr>
        <w:t>Attestato di Formazione</w:t>
      </w:r>
    </w:p>
    <w:p>
      <w:pPr>
        <w:pStyle w:val="Normal"/>
        <w:ind w:left="-539" w:right="-57" w:hanging="0"/>
        <w:jc w:val="center"/>
        <w:rPr>
          <w:b/>
          <w:b/>
          <w:sz w:val="20"/>
          <w:szCs w:val="40"/>
          <w:u w:val="single"/>
          <w:lang w:val="en-US" w:eastAsia="en-US"/>
        </w:rPr>
      </w:pPr>
      <w:r>
        <w:rPr>
          <w:b/>
          <w:sz w:val="20"/>
          <w:szCs w:val="40"/>
          <w:u w:val="single"/>
          <w:lang w:val="en-US" w:eastAsia="en-US"/>
        </w:rPr>
      </w:r>
    </w:p>
    <w:p>
      <w:pPr>
        <w:pStyle w:val="Normal"/>
        <w:ind w:left="-539" w:right="-57" w:hanging="0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  <w:t>Si certifica che</w:t>
      </w:r>
    </w:p>
    <w:p>
      <w:pPr>
        <w:pStyle w:val="Normal"/>
        <w:ind w:left="-539" w:right="-57" w:hanging="0"/>
        <w:jc w:val="center"/>
        <w:rPr>
          <w:i/>
          <w:i/>
          <w:sz w:val="20"/>
          <w:szCs w:val="28"/>
          <w:lang w:val="en-US" w:eastAsia="en-US"/>
        </w:rPr>
      </w:pPr>
      <w:r>
        <w:rPr>
          <w:i/>
          <w:sz w:val="20"/>
          <w:szCs w:val="28"/>
          <w:lang w:val="en-US" w:eastAsia="en-US"/>
        </w:rPr>
      </w:r>
    </w:p>
    <w:p>
      <w:pPr>
        <w:pStyle w:val="Normal"/>
        <w:pBdr>
          <w:bottom w:val="single" w:sz="12" w:space="1" w:color="000000"/>
        </w:pBdr>
        <w:ind w:left="-539" w:right="-57" w:hanging="0"/>
        <w:jc w:val="center"/>
        <w:rPr>
          <w:i/>
          <w:i/>
          <w:sz w:val="72"/>
          <w:szCs w:val="72"/>
          <w:lang w:val="en-US" w:eastAsia="en-US"/>
        </w:rPr>
      </w:pPr>
      <w:r>
        <w:rPr>
          <w:i/>
          <w:sz w:val="72"/>
          <w:szCs w:val="72"/>
          <w:lang w:val="en-US" w:eastAsia="en-US"/>
        </w:rPr>
        <w:t>Firstname Lastname</w:t>
      </w:r>
    </w:p>
    <w:p>
      <w:pPr>
        <w:pStyle w:val="Normal"/>
        <w:ind w:left="-539" w:right="-57" w:hanging="0"/>
        <w:jc w:val="center"/>
        <w:rPr>
          <w:i/>
          <w:i/>
          <w:sz w:val="20"/>
          <w:szCs w:val="72"/>
          <w:lang w:val="en-US" w:eastAsia="en-US"/>
        </w:rPr>
      </w:pPr>
      <w:r>
        <w:rPr>
          <w:i/>
          <w:sz w:val="20"/>
          <w:szCs w:val="72"/>
          <w:lang w:val="en-US" w:eastAsia="en-US"/>
        </w:rPr>
      </w:r>
    </w:p>
    <w:p>
      <w:pPr>
        <w:pStyle w:val="Normal"/>
        <w:pBdr>
          <w:bottom w:val="single" w:sz="12" w:space="1" w:color="000000"/>
        </w:pBdr>
        <w:ind w:left="-539" w:right="-57" w:hanging="0"/>
        <w:jc w:val="center"/>
        <w:rPr>
          <w:i/>
          <w:i/>
          <w:sz w:val="52"/>
          <w:szCs w:val="52"/>
          <w:lang w:val="en-US" w:eastAsia="en-US"/>
        </w:rPr>
      </w:pPr>
      <w:r>
        <w:rPr>
          <w:i/>
          <w:sz w:val="52"/>
          <w:szCs w:val="52"/>
          <w:lang w:val="en-US" w:eastAsia="en-US"/>
        </w:rPr>
        <w:t>username: idst</w:t>
      </w:r>
    </w:p>
    <w:p>
      <w:pPr>
        <w:pStyle w:val="Normal"/>
        <w:pBdr>
          <w:bottom w:val="single" w:sz="12" w:space="1" w:color="000000"/>
        </w:pBdr>
        <w:ind w:left="-539" w:right="-57" w:hanging="0"/>
        <w:jc w:val="center"/>
        <w:rPr>
          <w:i/>
          <w:i/>
          <w:sz w:val="20"/>
          <w:szCs w:val="52"/>
          <w:lang w:val="en-US" w:eastAsia="en-US"/>
        </w:rPr>
      </w:pPr>
      <w:r>
        <w:rPr>
          <w:i/>
          <w:sz w:val="20"/>
          <w:szCs w:val="52"/>
          <w:lang w:val="en-US" w:eastAsia="en-US"/>
        </w:rPr>
      </w:r>
    </w:p>
    <w:p>
      <w:pPr>
        <w:pStyle w:val="Normal"/>
        <w:ind w:left="-539" w:right="-57" w:hanging="0"/>
        <w:jc w:val="center"/>
        <w:rPr>
          <w:i/>
          <w:i/>
          <w:sz w:val="20"/>
          <w:lang w:val="en-US" w:eastAsia="en-US"/>
        </w:rPr>
      </w:pPr>
      <w:r>
        <w:rPr>
          <w:i/>
          <w:sz w:val="20"/>
          <w:lang w:val="en-US" w:eastAsia="en-US"/>
        </w:rPr>
      </w:r>
    </w:p>
    <w:p>
      <w:pPr>
        <w:pStyle w:val="Normal"/>
        <w:ind w:left="-539" w:right="-57" w:hanging="0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  <w:t>ha completato con esito positivo il</w:t>
      </w:r>
    </w:p>
    <w:p>
      <w:pPr>
        <w:pStyle w:val="Normal"/>
        <w:autoSpaceDE w:val="false"/>
        <w:jc w:val="center"/>
        <w:rPr/>
      </w:pPr>
      <w:r>
        <w:rPr>
          <w:rFonts w:cs="Verdana" w:ascii="Verdana" w:hAnsi="Verdana"/>
          <w:b/>
          <w:bCs/>
          <w:sz w:val="40"/>
          <w:szCs w:val="40"/>
        </w:rPr>
        <w:t xml:space="preserve">CORSO DI AGGIORNAMENTO </w:t>
      </w:r>
    </w:p>
    <w:p>
      <w:pPr>
        <w:pStyle w:val="Normal"/>
        <w:autoSpaceDE w:val="false"/>
        <w:jc w:val="center"/>
        <w:rPr>
          <w:rFonts w:ascii="Verdana" w:hAnsi="Verdana" w:cs="Verdana"/>
          <w:b/>
          <w:b/>
          <w:bCs/>
          <w:sz w:val="40"/>
          <w:szCs w:val="40"/>
        </w:rPr>
      </w:pPr>
      <w:r>
        <w:rPr>
          <w:rFonts w:cs="Verdana" w:ascii="Verdana" w:hAnsi="Verdana"/>
          <w:b/>
          <w:bCs/>
          <w:sz w:val="40"/>
          <w:szCs w:val="40"/>
        </w:rPr>
        <w:t>PROFESSIONALE 30 ORE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40"/>
          <w:szCs w:val="40"/>
          <w:lang w:val="en-US" w:eastAsia="en-US"/>
        </w:rPr>
      </w:pPr>
      <w:r>
        <w:rPr>
          <w:rFonts w:cs="Verdana" w:ascii="Verdana" w:hAnsi="Verdana"/>
          <w:sz w:val="40"/>
          <w:szCs w:val="40"/>
        </w:rPr>
        <w:t>ai sensi della Circolare n. 19/14 dell’OAM</w:t>
      </w:r>
    </w:p>
    <w:p>
      <w:pPr>
        <w:pStyle w:val="Normal"/>
        <w:ind w:left="-539" w:right="-57" w:hanging="0"/>
        <w:jc w:val="center"/>
        <w:rPr/>
      </w:pPr>
      <w:r>
        <w:rPr>
          <w:i/>
          <w:sz w:val="28"/>
          <w:szCs w:val="28"/>
          <w:lang w:val="en-US" w:eastAsia="en-US"/>
        </w:rPr>
        <w:t>a cura dell’</w:t>
      </w:r>
      <w:r>
        <w:rPr>
          <w:b/>
          <w:i/>
          <w:sz w:val="28"/>
          <w:szCs w:val="28"/>
          <w:lang w:val="en-US" w:eastAsia="en-US"/>
        </w:rPr>
        <w:t>Avv. Giuseppe Russo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0"/>
          <w:szCs w:val="28"/>
          <w:lang w:val="en-US" w:eastAsia="en-US"/>
        </w:rPr>
      </w:pPr>
      <w:r>
        <w:rPr>
          <w:b/>
          <w:i/>
          <w:sz w:val="20"/>
          <w:szCs w:val="28"/>
          <w:lang w:val="en-US" w:eastAsia="en-US"/>
        </w:rPr>
      </w:r>
    </w:p>
    <w:p>
      <w:pPr>
        <w:pStyle w:val="Normal"/>
        <w:ind w:left="-539" w:right="-57" w:hanging="0"/>
        <w:jc w:val="center"/>
        <w:rPr>
          <w:sz w:val="20"/>
          <w:szCs w:val="28"/>
        </w:rPr>
      </w:pPr>
      <w:r>
        <w:rPr>
          <w:sz w:val="20"/>
          <w:szCs w:val="28"/>
        </w:rPr>
      </w:r>
    </w:p>
    <w:p>
      <w:pPr>
        <w:pStyle w:val="Normal"/>
        <w:ind w:left="-539" w:right="-57" w:hanging="0"/>
        <w:jc w:val="center"/>
        <w:rPr>
          <w:sz w:val="20"/>
          <w:szCs w:val="28"/>
        </w:rPr>
      </w:pPr>
      <w:r>
        <w:rPr>
          <w:sz w:val="20"/>
          <w:szCs w:val="28"/>
        </w:rPr>
      </w:r>
    </w:p>
    <w:p>
      <w:pPr>
        <w:pStyle w:val="Normal"/>
        <w:ind w:left="-539" w:right="-57" w:hanging="0"/>
        <w:jc w:val="center"/>
        <w:rPr>
          <w:sz w:val="20"/>
          <w:szCs w:val="28"/>
        </w:rPr>
      </w:pPr>
      <w:r>
        <w:rPr>
          <w:sz w:val="20"/>
          <w:szCs w:val="28"/>
        </w:rPr>
      </w:r>
    </w:p>
    <w:p>
      <w:pPr>
        <w:pStyle w:val="Normal"/>
        <w:ind w:right="425" w:hanging="0"/>
        <w:jc w:val="both"/>
        <w:rPr/>
      </w:pPr>
      <w:r>
        <w:rPr>
          <w:b/>
        </w:rPr>
        <w:t xml:space="preserve">Durata del corso: </w:t>
      </w:r>
      <w:r>
        <w:rPr/>
        <w:t>15 ore in modalità e-learning e 15 ore di formazione a distanza in autonomia</w:t>
      </w:r>
    </w:p>
    <w:p>
      <w:pPr>
        <w:pStyle w:val="Normal"/>
        <w:ind w:right="425" w:hanging="0"/>
        <w:rPr>
          <w:b/>
          <w:b/>
          <w:sz w:val="20"/>
        </w:rPr>
      </w:pPr>
      <w:r>
        <w:rPr>
          <w:b/>
          <w:sz w:val="20"/>
        </w:rPr>
      </w:r>
    </w:p>
    <w:p>
      <w:pPr>
        <w:pStyle w:val="Normal"/>
        <w:ind w:right="425" w:hanging="0"/>
        <w:rPr>
          <w:b/>
          <w:b/>
          <w:sz w:val="20"/>
        </w:rPr>
      </w:pPr>
      <w:r>
        <w:rPr>
          <w:b/>
          <w:sz w:val="20"/>
        </w:rPr>
      </w:r>
    </w:p>
    <w:p>
      <w:pPr>
        <w:pStyle w:val="Normal"/>
        <w:ind w:right="425" w:hanging="0"/>
        <w:rPr>
          <w:sz w:val="16"/>
        </w:rPr>
      </w:pPr>
      <w:r>
        <w:rPr>
          <w:b/>
        </w:rPr>
        <w:t xml:space="preserve">Anno di riferimento: </w:t>
      </w:r>
      <w:r>
        <w:rPr/>
        <w:t>2019</w:t>
      </w:r>
    </w:p>
    <w:p>
      <w:pPr>
        <w:pStyle w:val="Normal"/>
        <w:ind w:right="425" w:hanging="0"/>
        <w:rPr>
          <w:b/>
          <w:b/>
          <w:sz w:val="20"/>
          <w:lang w:val="en-US" w:eastAsia="en-US"/>
        </w:rPr>
      </w:pPr>
      <w:r>
        <w:rPr>
          <w:b/>
          <w:sz w:val="20"/>
          <w:lang w:val="en-US" w:eastAsia="en-US"/>
        </w:rPr>
      </w:r>
    </w:p>
    <w:p>
      <w:pPr>
        <w:pStyle w:val="Normal"/>
        <w:ind w:left="284" w:right="425" w:hanging="0"/>
        <w:jc w:val="both"/>
        <w:rPr>
          <w:b/>
          <w:b/>
          <w:sz w:val="20"/>
          <w:lang w:val="en-US" w:eastAsia="en-US"/>
        </w:rPr>
      </w:pPr>
      <w:r>
        <w:rPr>
          <w:b/>
          <w:sz w:val="20"/>
          <w:lang w:val="en-US" w:eastAsia="en-US"/>
        </w:rPr>
      </w:r>
    </w:p>
    <w:p>
      <w:pPr>
        <w:pStyle w:val="Normal"/>
        <w:ind w:right="425" w:hanging="0"/>
        <w:rPr/>
      </w:pPr>
      <w:r>
        <w:rPr>
          <w:b/>
          <w:bCs/>
        </w:rPr>
        <w:t xml:space="preserve">Esito del test di verifica finale: </w:t>
      </w:r>
      <w:r>
        <w:rPr/>
        <w:t>Positivo</w:t>
      </w:r>
      <w:r>
        <w:rPr>
          <w:b/>
          <w:lang w:val="en-US" w:eastAsia="en-US"/>
        </w:rPr>
        <w:t xml:space="preserve"> </w:t>
      </w:r>
    </w:p>
    <w:p>
      <w:pPr>
        <w:pStyle w:val="Normal"/>
        <w:ind w:right="425" w:hanging="0"/>
        <w:rPr>
          <w:b/>
          <w:b/>
          <w:sz w:val="20"/>
          <w:lang w:val="en-US" w:eastAsia="en-US"/>
        </w:rPr>
      </w:pPr>
      <w:r>
        <w:rPr>
          <w:b/>
          <w:sz w:val="20"/>
          <w:lang w:val="en-US" w:eastAsia="en-US"/>
        </w:rPr>
      </w:r>
    </w:p>
    <w:p>
      <w:pPr>
        <w:pStyle w:val="Normal"/>
        <w:ind w:right="425" w:hanging="0"/>
        <w:rPr>
          <w:b/>
          <w:b/>
          <w:sz w:val="20"/>
          <w:lang w:val="en-US" w:eastAsia="en-US"/>
        </w:rPr>
      </w:pPr>
      <w:r>
        <w:rPr>
          <w:b/>
          <w:sz w:val="20"/>
          <w:lang w:val="en-US" w:eastAsia="en-US"/>
        </w:rPr>
      </w:r>
    </w:p>
    <w:p>
      <w:pPr>
        <w:pStyle w:val="Normal"/>
        <w:ind w:right="425" w:hanging="0"/>
        <w:rPr>
          <w:lang w:val="en-US" w:eastAsia="en-US"/>
        </w:rPr>
      </w:pPr>
      <w:r>
        <w:rPr>
          <w:b/>
          <w:lang w:val="en-US" w:eastAsia="en-US"/>
        </w:rPr>
        <w:t xml:space="preserve">Coordinatore scientifico dei conteuti del corso: </w:t>
      </w:r>
      <w:r>
        <w:rPr>
          <w:lang w:val="en-US" w:eastAsia="en-US"/>
        </w:rPr>
        <w:t>Prof. Avv. Giuseppe Russo</w:t>
      </w:r>
    </w:p>
    <w:p>
      <w:pPr>
        <w:pStyle w:val="Normal"/>
        <w:ind w:right="425" w:hanging="0"/>
        <w:rPr>
          <w:b/>
          <w:b/>
          <w:lang w:val="en-US" w:eastAsia="en-US"/>
        </w:rPr>
      </w:pPr>
      <w:r>
        <w:rPr>
          <w:b/>
          <w:lang w:val="en-US" w:eastAsia="en-US"/>
        </w:rPr>
        <w:t>Docenti:</w:t>
      </w:r>
      <w:r>
        <w:rPr>
          <w:lang w:val="en-US" w:eastAsia="en-US"/>
        </w:rPr>
        <w:t xml:space="preserve"> Avv. C. Gugliotta</w:t>
      </w:r>
    </w:p>
    <w:p>
      <w:pPr>
        <w:pStyle w:val="Normal"/>
        <w:ind w:left="-539" w:right="425" w:firstLine="539"/>
        <w:rPr>
          <w:b/>
          <w:b/>
          <w:sz w:val="20"/>
          <w:lang w:val="en-US" w:eastAsia="en-US"/>
        </w:rPr>
      </w:pPr>
      <w:r>
        <w:rPr>
          <w:b/>
          <w:sz w:val="20"/>
          <w:lang w:val="en-US" w:eastAsia="en-US"/>
        </w:rPr>
      </w:r>
    </w:p>
    <w:p>
      <w:pPr>
        <w:pStyle w:val="Normal"/>
        <w:ind w:left="-539" w:right="425" w:firstLine="539"/>
        <w:rPr>
          <w:sz w:val="20"/>
        </w:rPr>
      </w:pPr>
      <w:r>
        <w:rPr>
          <w:sz w:val="20"/>
        </w:rPr>
      </w:r>
    </w:p>
    <w:p>
      <w:pPr>
        <w:pStyle w:val="Normal"/>
        <w:ind w:right="425" w:hanging="0"/>
        <w:jc w:val="both"/>
        <w:rPr>
          <w:b/>
          <w:b/>
          <w:lang w:val="en-US" w:eastAsia="en-US"/>
        </w:rPr>
      </w:pPr>
      <w:r>
        <w:rPr>
          <w:b/>
          <w:lang w:val="en-US" w:eastAsia="en-US"/>
        </w:rPr>
        <w:t xml:space="preserve">Soggetto iscritto negli Elenchi </w:t>
      </w:r>
      <w:r>
        <w:rPr>
          <w:lang w:val="en-US" w:eastAsia="en-US"/>
        </w:rPr>
        <w:t>per conto del quale il partecipante al corso esercità l’attività (ove si tratti di un soggetto diverso dal partecipante):</w:t>
      </w:r>
      <w:r>
        <w:rPr>
          <w:b/>
          <w:lang w:val="en-US" w:eastAsia="en-US"/>
        </w:rPr>
        <w:t xml:space="preserve"> </w:t>
      </w:r>
      <w:r>
        <w:rPr>
          <w:lang w:val="en-US" w:eastAsia="en-US"/>
        </w:rPr>
        <w:t>____________________________________________</w:t>
      </w:r>
    </w:p>
    <w:p>
      <w:pPr>
        <w:pStyle w:val="Normal"/>
        <w:ind w:left="-539" w:right="425" w:firstLine="539"/>
        <w:rPr>
          <w:b/>
          <w:b/>
          <w:sz w:val="20"/>
          <w:lang w:val="en-US" w:eastAsia="en-US"/>
        </w:rPr>
      </w:pPr>
      <w:r>
        <w:rPr>
          <w:b/>
          <w:sz w:val="20"/>
          <w:lang w:val="en-US" w:eastAsia="en-US"/>
        </w:rPr>
      </w:r>
    </w:p>
    <w:p>
      <w:pPr>
        <w:pStyle w:val="Normal"/>
        <w:ind w:left="-539" w:right="425" w:firstLine="539"/>
        <w:rPr>
          <w:sz w:val="20"/>
        </w:rPr>
      </w:pPr>
      <w:r>
        <w:rPr>
          <w:sz w:val="20"/>
        </w:rPr>
      </w:r>
    </w:p>
    <w:p>
      <w:pPr>
        <w:pStyle w:val="Normal"/>
        <w:ind w:left="-539" w:right="425" w:firstLine="539"/>
        <w:rPr>
          <w:sz w:val="20"/>
        </w:rPr>
      </w:pPr>
      <w:r>
        <w:rPr>
          <w:sz w:val="20"/>
        </w:rPr>
      </w:r>
    </w:p>
    <w:p>
      <w:pPr>
        <w:pStyle w:val="Normal"/>
        <w:ind w:left="-539" w:right="425" w:firstLine="539"/>
        <w:rPr>
          <w:sz w:val="20"/>
        </w:rPr>
      </w:pPr>
      <w:r>
        <w:rPr>
          <w:sz w:val="20"/>
        </w:rPr>
      </w:r>
    </w:p>
    <w:p>
      <w:pPr>
        <w:pStyle w:val="Normal"/>
        <w:ind w:left="-539" w:right="-57" w:hanging="28"/>
        <w:jc w:val="center"/>
        <w:rPr>
          <w:i/>
          <w:i/>
          <w:sz w:val="28"/>
        </w:rPr>
      </w:pPr>
      <w:r>
        <w:rPr>
          <w:i/>
          <w:sz w:val="28"/>
        </w:rPr>
        <w:t>Roma, lì DATECERT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0"/>
          <w:szCs w:val="20"/>
          <w:lang w:val="en-US" w:eastAsia="en-US"/>
        </w:rPr>
      </w:pPr>
      <w:r>
        <w:rPr>
          <w:b/>
          <w:i/>
          <w:sz w:val="20"/>
          <w:szCs w:val="20"/>
          <w:lang w:val="en-US" w:eastAsia="en-US"/>
        </w:rPr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0"/>
          <w:szCs w:val="20"/>
          <w:lang w:val="en-US" w:eastAsia="en-US"/>
        </w:rPr>
      </w:pPr>
      <w:r>
        <w:rPr>
          <w:b/>
          <w:i/>
          <w:sz w:val="20"/>
          <w:szCs w:val="20"/>
          <w:lang w:val="en-US" w:eastAsia="en-US"/>
        </w:rPr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0"/>
          <w:szCs w:val="20"/>
          <w:lang w:val="en-US" w:eastAsia="en-US"/>
        </w:rPr>
      </w:pPr>
      <w:r>
        <w:rPr>
          <w:b/>
          <w:i/>
          <w:sz w:val="20"/>
          <w:szCs w:val="20"/>
          <w:lang w:val="en-US" w:eastAsia="en-US"/>
        </w:rPr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0"/>
          <w:szCs w:val="20"/>
          <w:lang w:val="en-US" w:eastAsia="en-US"/>
        </w:rPr>
      </w:pPr>
      <w:r>
        <w:rPr>
          <w:b/>
          <w:i/>
          <w:sz w:val="20"/>
          <w:szCs w:val="20"/>
          <w:lang w:val="en-US" w:eastAsia="en-US"/>
        </w:rPr>
      </w:r>
    </w:p>
    <w:p>
      <w:pPr>
        <w:pStyle w:val="Normal"/>
        <w:ind w:left="-539" w:right="-57" w:hanging="0"/>
        <w:rPr>
          <w:b/>
          <w:b/>
          <w:i/>
          <w:i/>
          <w:sz w:val="28"/>
          <w:szCs w:val="28"/>
          <w:lang w:val="en-US" w:eastAsia="en-US"/>
        </w:rPr>
      </w:pPr>
      <w:r>
        <w:drawing>
          <wp:anchor behindDoc="1" distT="0" distB="0" distL="114935" distR="114935" simplePos="0" locked="0" layoutInCell="1" allowOverlap="1" relativeHeight="4">
            <wp:simplePos x="0" y="0"/>
            <wp:positionH relativeFrom="column">
              <wp:posOffset>4161790</wp:posOffset>
            </wp:positionH>
            <wp:positionV relativeFrom="paragraph">
              <wp:posOffset>163195</wp:posOffset>
            </wp:positionV>
            <wp:extent cx="2665095" cy="636270"/>
            <wp:effectExtent l="0" t="0" r="0" b="0"/>
            <wp:wrapNone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2" t="-3" r="-2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5095" cy="636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sz w:val="28"/>
          <w:szCs w:val="28"/>
          <w:lang w:val="en-US" w:eastAsia="en-US"/>
        </w:rPr>
        <w:t>F</w:t>
      </w:r>
      <w:r>
        <w:rPr>
          <w:b/>
          <w:i/>
          <w:sz w:val="28"/>
          <w:szCs w:val="28"/>
          <w:lang w:val="en-US" w:eastAsia="en-US"/>
        </w:rPr>
        <w:t>irma del Partecipante</w:t>
        <w:tab/>
        <w:tab/>
        <w:tab/>
        <w:tab/>
        <w:tab/>
        <w:tab/>
        <w:tab/>
        <w:t>Firma del Responsabile</w:t>
      </w:r>
    </w:p>
    <w:p>
      <w:pPr>
        <w:pStyle w:val="Normal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jc w:val="center"/>
        <w:rPr>
          <w:b/>
          <w:b/>
          <w:sz w:val="40"/>
          <w:szCs w:val="40"/>
          <w:u w:val="single"/>
          <w:lang w:val="en-US" w:eastAsia="en-US"/>
        </w:rPr>
      </w:pPr>
      <w:r>
        <w:rPr>
          <w:b/>
          <w:sz w:val="40"/>
          <w:szCs w:val="40"/>
          <w:u w:val="single"/>
          <w:lang w:val="en-US" w:eastAsia="en-US"/>
        </w:rPr>
        <w:t>Programma del corso</w:t>
      </w:r>
    </w:p>
    <w:p>
      <w:pPr>
        <w:pStyle w:val="Normal"/>
        <w:spacing w:lineRule="auto" w:line="276"/>
        <w:ind w:right="283" w:hanging="0"/>
        <w:jc w:val="center"/>
        <w:rPr/>
      </w:pPr>
      <w:r>
        <w:rPr>
          <w:i/>
          <w:szCs w:val="26"/>
          <w:lang w:val="en-US" w:eastAsia="en-US"/>
        </w:rPr>
        <w:t xml:space="preserve">*Corso aggiornato alla Circolare n. 19/14 dell’OAM, </w:t>
      </w:r>
    </w:p>
    <w:p>
      <w:pPr>
        <w:pStyle w:val="Normal"/>
        <w:spacing w:lineRule="auto" w:line="276"/>
        <w:ind w:right="283" w:hanging="0"/>
        <w:jc w:val="center"/>
        <w:rPr>
          <w:i/>
          <w:i/>
          <w:szCs w:val="26"/>
          <w:lang w:val="en-US" w:eastAsia="en-US"/>
        </w:rPr>
      </w:pPr>
      <w:r>
        <w:rPr>
          <w:i/>
          <w:szCs w:val="26"/>
          <w:lang w:val="en-US" w:eastAsia="en-US"/>
        </w:rPr>
        <w:t xml:space="preserve">aggiornata dal Comitato di Gestione in data 22 maggio 2018 </w:t>
      </w:r>
    </w:p>
    <w:p>
      <w:pPr>
        <w:pStyle w:val="Normal"/>
        <w:spacing w:lineRule="auto" w:line="276"/>
        <w:ind w:right="283" w:hanging="0"/>
        <w:rPr>
          <w:szCs w:val="28"/>
          <w:lang w:val="en-US" w:eastAsia="en-US"/>
        </w:rPr>
      </w:pPr>
      <w:r>
        <w:rPr>
          <w:sz w:val="28"/>
          <w:szCs w:val="28"/>
          <w:lang w:val="en-US" w:eastAsia="en-US"/>
        </w:rPr>
        <w:t xml:space="preserve"> </w:t>
      </w:r>
    </w:p>
    <w:p>
      <w:pPr>
        <w:pStyle w:val="Paragrafoelenco"/>
        <w:numPr>
          <w:ilvl w:val="0"/>
          <w:numId w:val="4"/>
        </w:numPr>
        <w:ind w:left="284" w:hanging="284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Il sistema finanziario e l’intermediazione del credito</w:t>
      </w:r>
    </w:p>
    <w:p>
      <w:pPr>
        <w:pStyle w:val="Paragrafoelenco"/>
        <w:numPr>
          <w:ilvl w:val="0"/>
          <w:numId w:val="9"/>
        </w:numPr>
        <w:ind w:left="993" w:right="567" w:hanging="284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Il sistema finanziario, l’intermediazione del credito, intermediari bancari, finanziari e del credito, il sistema istituzionale preposto alla regolazione e al controllo del sistema finanziario, agenti in attività finanziaria e mediatori creditizi</w:t>
      </w:r>
    </w:p>
    <w:p>
      <w:pPr>
        <w:pStyle w:val="Paragrafoelenco"/>
        <w:ind w:left="0" w:hanging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Paragrafoelenco"/>
        <w:numPr>
          <w:ilvl w:val="0"/>
          <w:numId w:val="4"/>
        </w:numPr>
        <w:ind w:left="284" w:hanging="284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Aspetti tecnici e normativi delle forme di finanziamento</w:t>
      </w:r>
    </w:p>
    <w:p>
      <w:pPr>
        <w:pStyle w:val="Paragrafoelenco"/>
        <w:numPr>
          <w:ilvl w:val="0"/>
          <w:numId w:val="2"/>
        </w:numPr>
        <w:ind w:left="993" w:right="567" w:hanging="284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Mutui, prestiti personali, affidamenti finalizzati,  leasing,  factoring,  cessione  del  quinto  dello  stipendio  e  della pensione, aperture di credito, carte di credito, deleghe di pagamento, concessione di garanzie</w:t>
      </w:r>
    </w:p>
    <w:p>
      <w:pPr>
        <w:pStyle w:val="Paragrafoelenco"/>
        <w:ind w:left="0" w:hanging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Paragrafoelenco"/>
        <w:numPr>
          <w:ilvl w:val="0"/>
          <w:numId w:val="7"/>
        </w:numPr>
        <w:spacing w:before="0" w:after="0"/>
        <w:ind w:left="284" w:hanging="284"/>
        <w:contextualSpacing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Trasparenza e correttezza nelle relazioni con la clientela</w:t>
      </w:r>
    </w:p>
    <w:p>
      <w:pPr>
        <w:pStyle w:val="Paragrafoelenco"/>
        <w:numPr>
          <w:ilvl w:val="0"/>
          <w:numId w:val="5"/>
        </w:numPr>
        <w:spacing w:before="0" w:after="0"/>
        <w:ind w:left="993" w:right="567" w:hanging="284"/>
        <w:contextualSpacing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Doveri dell’intermediario finanziario, violazione degli obblighi di informazione, responsabilità delle parti, obblighi di correttezza del cliente</w:t>
      </w:r>
    </w:p>
    <w:p>
      <w:pPr>
        <w:pStyle w:val="Paragrafoelenco"/>
        <w:tabs>
          <w:tab w:val="clear" w:pos="708"/>
          <w:tab w:val="left" w:pos="1418" w:leader="none"/>
        </w:tabs>
        <w:spacing w:before="0" w:after="0"/>
        <w:ind w:left="0" w:hanging="0"/>
        <w:contextualSpacing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Paragrafoelenco"/>
        <w:numPr>
          <w:ilvl w:val="0"/>
          <w:numId w:val="7"/>
        </w:numPr>
        <w:spacing w:before="0" w:after="0"/>
        <w:ind w:left="284" w:hanging="284"/>
        <w:contextualSpacing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Valutazione del merito creditizio</w:t>
      </w:r>
    </w:p>
    <w:p>
      <w:pPr>
        <w:pStyle w:val="Paragrafoelenco"/>
        <w:numPr>
          <w:ilvl w:val="0"/>
          <w:numId w:val="3"/>
        </w:numPr>
        <w:spacing w:before="0" w:after="0"/>
        <w:ind w:left="993" w:right="567" w:hanging="284"/>
        <w:contextualSpacing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Crisi dell’impresa, analisi quantitativa, qualitativa e andamentale, composizione della crisi da sovraindebitamento, procedura di sovraindebitamento</w:t>
      </w:r>
    </w:p>
    <w:p>
      <w:pPr>
        <w:pStyle w:val="Normal"/>
        <w:tabs>
          <w:tab w:val="clear" w:pos="708"/>
          <w:tab w:val="left" w:pos="1418" w:leader="none"/>
        </w:tabs>
        <w:jc w:val="both"/>
        <w:rPr>
          <w:rFonts w:ascii="Times New Roman" w:hAnsi="Times New Roman" w:cs="Times New Roman"/>
          <w:sz w:val="22"/>
        </w:rPr>
      </w:pPr>
      <w:r>
        <w:rPr>
          <w:rFonts w:cs="Times New Roman"/>
          <w:sz w:val="22"/>
        </w:rPr>
      </w:r>
    </w:p>
    <w:p>
      <w:pPr>
        <w:pStyle w:val="Paragrafoelenco"/>
        <w:numPr>
          <w:ilvl w:val="0"/>
          <w:numId w:val="7"/>
        </w:numPr>
        <w:spacing w:before="0" w:after="0"/>
        <w:ind w:left="284" w:hanging="284"/>
        <w:contextualSpacing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La disciplina antiriciclaggio ed antiusura</w:t>
      </w:r>
    </w:p>
    <w:p>
      <w:pPr>
        <w:pStyle w:val="Paragrafoelenco"/>
        <w:numPr>
          <w:ilvl w:val="0"/>
          <w:numId w:val="6"/>
        </w:numPr>
        <w:spacing w:before="0" w:after="0"/>
        <w:ind w:left="993" w:right="567" w:hanging="284"/>
        <w:contextualSpacing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Novità introdotte dal D.Lgs. 25 maggio 2017, n.90, novità introdotte dalla V Direttiva, il reato di usura</w:t>
      </w:r>
    </w:p>
    <w:p>
      <w:pPr>
        <w:pStyle w:val="Paragrafoelenco"/>
        <w:ind w:left="0" w:hanging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Paragrafoelenco"/>
        <w:numPr>
          <w:ilvl w:val="0"/>
          <w:numId w:val="7"/>
        </w:numPr>
        <w:spacing w:before="0" w:after="0"/>
        <w:ind w:left="284" w:hanging="284"/>
        <w:contextualSpacing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Disciplina dei servizi di pagamento</w:t>
      </w:r>
    </w:p>
    <w:p>
      <w:pPr>
        <w:pStyle w:val="Paragrafoelenco"/>
        <w:numPr>
          <w:ilvl w:val="0"/>
          <w:numId w:val="1"/>
        </w:numPr>
        <w:spacing w:before="0" w:after="0"/>
        <w:ind w:left="993" w:hanging="284"/>
        <w:contextualSpacing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Novità apportate dalla PSD 2</w:t>
      </w:r>
    </w:p>
    <w:p>
      <w:pPr>
        <w:pStyle w:val="Paragrafoelenco"/>
        <w:ind w:left="0" w:hanging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Paragrafoelenco"/>
        <w:numPr>
          <w:ilvl w:val="0"/>
          <w:numId w:val="7"/>
        </w:numPr>
        <w:spacing w:before="0" w:after="0"/>
        <w:ind w:left="284" w:hanging="284"/>
        <w:contextualSpacing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La disciplina in tema di intermediazione assicurativa</w:t>
      </w:r>
    </w:p>
    <w:p>
      <w:pPr>
        <w:pStyle w:val="Paragrafoelenco"/>
        <w:numPr>
          <w:ilvl w:val="0"/>
          <w:numId w:val="2"/>
        </w:numPr>
        <w:spacing w:before="0" w:after="0"/>
        <w:ind w:left="993" w:hanging="284"/>
        <w:contextualSpacing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Classificazione per rami di attività</w:t>
      </w:r>
    </w:p>
    <w:p>
      <w:pPr>
        <w:pStyle w:val="Paragrafoelenco"/>
        <w:spacing w:before="0" w:after="0"/>
        <w:ind w:left="0" w:hanging="0"/>
        <w:contextualSpacing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Paragrafoelenco"/>
        <w:numPr>
          <w:ilvl w:val="0"/>
          <w:numId w:val="7"/>
        </w:numPr>
        <w:spacing w:before="0" w:after="0"/>
        <w:ind w:left="284" w:hanging="284"/>
        <w:contextualSpacing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Disciplina dei reclami e dell’Arbitro bancario e finanziario</w:t>
      </w:r>
    </w:p>
    <w:p>
      <w:pPr>
        <w:pStyle w:val="Paragrafoelenco"/>
        <w:spacing w:before="0" w:after="0"/>
        <w:ind w:left="0" w:hanging="0"/>
        <w:contextualSpacing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Paragrafoelenco"/>
        <w:numPr>
          <w:ilvl w:val="0"/>
          <w:numId w:val="7"/>
        </w:numPr>
        <w:spacing w:before="0" w:after="0"/>
        <w:ind w:left="284" w:hanging="284"/>
        <w:contextualSpacing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La disciplina in materia di protezione dei dati personali</w:t>
      </w:r>
    </w:p>
    <w:p>
      <w:pPr>
        <w:pStyle w:val="Paragrafoelenco"/>
        <w:ind w:left="284" w:hanging="284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Paragrafoelenco"/>
        <w:numPr>
          <w:ilvl w:val="0"/>
          <w:numId w:val="7"/>
        </w:numPr>
        <w:spacing w:before="0" w:after="0"/>
        <w:ind w:left="284" w:hanging="284"/>
        <w:contextualSpacing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La disciplina della responsabilità amministrativa delle persone giuridiche, delle società e delle associazioni anche prive di personalità giuridica</w:t>
      </w:r>
    </w:p>
    <w:p>
      <w:pPr>
        <w:pStyle w:val="Normal"/>
        <w:ind w:left="284" w:hanging="284"/>
        <w:jc w:val="both"/>
        <w:rPr>
          <w:rFonts w:ascii="Times New Roman" w:hAnsi="Times New Roman" w:cs="Times New Roman"/>
          <w:sz w:val="22"/>
        </w:rPr>
      </w:pPr>
      <w:r>
        <w:rPr>
          <w:rFonts w:cs="Times New Roman"/>
          <w:sz w:val="22"/>
        </w:rPr>
      </w:r>
    </w:p>
    <w:p>
      <w:pPr>
        <w:pStyle w:val="Paragrafoelenco"/>
        <w:numPr>
          <w:ilvl w:val="0"/>
          <w:numId w:val="7"/>
        </w:numPr>
        <w:spacing w:before="0" w:after="0"/>
        <w:ind w:left="284" w:hanging="284"/>
        <w:contextualSpacing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La disciplina vigente in materia di tutela dei consumatori</w:t>
      </w:r>
    </w:p>
    <w:p>
      <w:pPr>
        <w:pStyle w:val="Paragrafoelenco"/>
        <w:numPr>
          <w:ilvl w:val="0"/>
          <w:numId w:val="8"/>
        </w:numPr>
        <w:spacing w:before="0" w:after="0"/>
        <w:ind w:left="993" w:right="567" w:hanging="284"/>
        <w:contextualSpacing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Verifica di adeguatezza, appropriatezza e mera esecuzione, i conflitti di interesse</w:t>
      </w:r>
    </w:p>
    <w:p>
      <w:pPr>
        <w:pStyle w:val="Paragrafoelenco"/>
        <w:spacing w:before="0" w:after="0"/>
        <w:ind w:left="0" w:hanging="0"/>
        <w:contextualSpacing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Paragrafoelenco"/>
        <w:numPr>
          <w:ilvl w:val="0"/>
          <w:numId w:val="7"/>
        </w:numPr>
        <w:spacing w:before="0" w:after="0"/>
        <w:ind w:left="284" w:hanging="284"/>
        <w:contextualSpacing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Organizzazione e funzionamento dei registri immobiliari e adempimenti relativi alla compravendita di immobili</w:t>
      </w:r>
    </w:p>
    <w:p>
      <w:pPr>
        <w:pStyle w:val="Paragrafoelenco"/>
        <w:ind w:left="284" w:hanging="284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Paragrafoelenco"/>
        <w:numPr>
          <w:ilvl w:val="0"/>
          <w:numId w:val="7"/>
        </w:numPr>
        <w:spacing w:before="0" w:after="0"/>
        <w:ind w:left="284" w:hanging="284"/>
        <w:contextualSpacing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Deontologia e correttezza professionale nei rapporti con la clientela</w:t>
      </w:r>
    </w:p>
    <w:p>
      <w:pPr>
        <w:pStyle w:val="Normal"/>
        <w:rPr>
          <w:rFonts w:ascii="Times New Roman" w:hAnsi="Times New Roman" w:cs="Times New Roman"/>
          <w:b/>
          <w:b/>
          <w:i/>
          <w:i/>
          <w:sz w:val="28"/>
          <w:szCs w:val="28"/>
          <w:lang w:val="en-US" w:eastAsia="en-US"/>
        </w:rPr>
      </w:pPr>
      <w:r>
        <w:rPr>
          <w:rFonts w:cs="Times New Roman"/>
          <w:b/>
          <w:i/>
          <w:sz w:val="28"/>
          <w:szCs w:val="28"/>
          <w:lang w:val="en-US" w:eastAsia="en-US"/>
        </w:rPr>
      </w:r>
    </w:p>
    <w:sectPr>
      <w:headerReference w:type="default" r:id="rId3"/>
      <w:footerReference w:type="default" r:id="rId4"/>
      <w:type w:val="nextPage"/>
      <w:pgSz w:w="11906" w:h="16838"/>
      <w:pgMar w:left="1134" w:right="566" w:header="284" w:top="993" w:footer="269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Wingdings">
    <w:charset w:val="02"/>
    <w:family w:val="auto"/>
    <w:pitch w:val="variable"/>
  </w:font>
  <w:font w:name="Courier New">
    <w:charset w:val="00"/>
    <w:family w:val="modern"/>
    <w:pitch w:val="default"/>
  </w:font>
  <w:font w:name="Liberation Sans">
    <w:altName w:val="Arial"/>
    <w:charset w:val="01"/>
    <w:family w:val="swiss"/>
    <w:pitch w:val="variable"/>
  </w:font>
  <w:font w:name="Calibri">
    <w:charset w:val="00"/>
    <w:family w:val="swiss"/>
    <w:pitch w:val="variable"/>
  </w:font>
  <w:font w:name="Verdana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b/>
        <w:b/>
        <w:i/>
        <w:i/>
        <w:lang w:val="pt-BR"/>
      </w:rPr>
    </w:pPr>
    <w:r>
      <w:rPr>
        <w:b/>
        <w:i/>
        <w:lang w:val="pt-BR"/>
      </w:rPr>
      <w:t>R&amp;B Consulting S.r.l.</w:t>
    </w:r>
  </w:p>
  <w:p>
    <w:pPr>
      <w:pStyle w:val="Footer"/>
      <w:jc w:val="center"/>
      <w:rPr>
        <w:i/>
        <w:i/>
        <w:lang w:val="pt-BR"/>
      </w:rPr>
    </w:pPr>
    <w:r>
      <w:rPr>
        <w:i/>
        <w:lang w:val="pt-BR"/>
      </w:rPr>
      <w:t>[sedelegale]</w:t>
    </w:r>
  </w:p>
  <w:p>
    <w:pPr>
      <w:pStyle w:val="Footer"/>
      <w:jc w:val="center"/>
      <w:rPr>
        <w:i/>
        <w:i/>
        <w:lang w:val="pt-BR"/>
      </w:rPr>
    </w:pPr>
    <w:r>
      <w:rPr>
        <w:i/>
        <w:lang w:val="pt-BR"/>
      </w:rPr>
      <w:t>P.I.: 05744121210 - Numero REA: RM 1289708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center"/>
      <w:rPr/>
    </w:pPr>
    <w:r>
      <w:rPr/>
      <w:drawing>
        <wp:inline distT="0" distB="0" distL="0" distR="0">
          <wp:extent cx="5771515" cy="750570"/>
          <wp:effectExtent l="0" t="0" r="0" b="0"/>
          <wp:docPr id="2" name="Image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7" t="-17" r="-7" b="-17"/>
                  <a:stretch>
                    <a:fillRect/>
                  </a:stretch>
                </pic:blipFill>
                <pic:spPr bwMode="auto">
                  <a:xfrm>
                    <a:off x="0" y="0"/>
                    <a:ext cx="5771515" cy="7505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"/>
      <w:lvlJc w:val="left"/>
      <w:pPr>
        <w:tabs>
          <w:tab w:val="num" w:pos="0"/>
        </w:tabs>
        <w:ind w:left="1854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327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lvlText w:val=""/>
      <w:lvlJc w:val="left"/>
      <w:pPr>
        <w:tabs>
          <w:tab w:val="num" w:pos="0"/>
        </w:tabs>
        <w:ind w:left="4404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it-IT" w:bidi="ar-SA" w:eastAsia="zh-CN"/>
    </w:rPr>
  </w:style>
  <w:style w:type="character" w:styleId="WW8Num1z0">
    <w:name w:val="WW8Num1z0"/>
    <w:qFormat/>
    <w:rPr>
      <w:rFonts w:ascii="Wingdings" w:hAnsi="Wingdings" w:cs="Wingdings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Wingdings" w:hAnsi="Wingdings" w:cs="Wingdings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Wingdings" w:hAnsi="Wingdings" w:cs="Wingdings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rFonts w:ascii="Wingdings" w:hAnsi="Wingdings" w:cs="Wingdings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6z0">
    <w:name w:val="WW8Num6z0"/>
    <w:qFormat/>
    <w:rPr>
      <w:rFonts w:ascii="Wingdings" w:hAnsi="Wingdings" w:cs="Wingdings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7z0">
    <w:name w:val="WW8Num7z0"/>
    <w:qFormat/>
    <w:rPr>
      <w:rFonts w:ascii="Times New Roman" w:hAnsi="Times New Roman" w:eastAsia="Calibri" w:cs="Times New Roman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7z3">
    <w:name w:val="WW8Num7z3"/>
    <w:qFormat/>
    <w:rPr>
      <w:rFonts w:ascii="Symbol" w:hAnsi="Symbol" w:cs="Symbol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9z0">
    <w:name w:val="WW8Num9z0"/>
    <w:qFormat/>
    <w:rPr>
      <w:rFonts w:ascii="Wingdings" w:hAnsi="Wingdings" w:cs="Wingdings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3">
    <w:name w:val="WW8Num9z3"/>
    <w:qFormat/>
    <w:rPr>
      <w:rFonts w:ascii="Symbol" w:hAnsi="Symbol" w:cs="Symbol"/>
    </w:rPr>
  </w:style>
  <w:style w:type="character" w:styleId="WW8Num10z0">
    <w:name w:val="WW8Num10z0"/>
    <w:qFormat/>
    <w:rPr/>
  </w:style>
  <w:style w:type="character" w:styleId="WW8Num10z1">
    <w:name w:val="WW8Num10z1"/>
    <w:qFormat/>
    <w:rPr/>
  </w:style>
  <w:style w:type="character" w:styleId="WW8Num10z2">
    <w:name w:val="WW8Num10z2"/>
    <w:qFormat/>
    <w:rPr/>
  </w:style>
  <w:style w:type="character" w:styleId="WW8Num10z3">
    <w:name w:val="WW8Num10z3"/>
    <w:qFormat/>
    <w:rPr/>
  </w:style>
  <w:style w:type="character" w:styleId="WW8Num10z4">
    <w:name w:val="WW8Num10z4"/>
    <w:qFormat/>
    <w:rPr/>
  </w:style>
  <w:style w:type="character" w:styleId="WW8Num10z5">
    <w:name w:val="WW8Num10z5"/>
    <w:qFormat/>
    <w:rPr/>
  </w:style>
  <w:style w:type="character" w:styleId="WW8Num10z6">
    <w:name w:val="WW8Num10z6"/>
    <w:qFormat/>
    <w:rPr/>
  </w:style>
  <w:style w:type="character" w:styleId="WW8Num10z7">
    <w:name w:val="WW8Num10z7"/>
    <w:qFormat/>
    <w:rPr/>
  </w:style>
  <w:style w:type="character" w:styleId="WW8Num10z8">
    <w:name w:val="WW8Num10z8"/>
    <w:qFormat/>
    <w:rPr/>
  </w:style>
  <w:style w:type="character" w:styleId="WW8Num11z0">
    <w:name w:val="WW8Num11z0"/>
    <w:qFormat/>
    <w:rPr>
      <w:rFonts w:ascii="Wingdings" w:hAnsi="Wingdings" w:cs="Wingdings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3">
    <w:name w:val="WW8Num11z3"/>
    <w:qFormat/>
    <w:rPr>
      <w:rFonts w:ascii="Symbol" w:hAnsi="Symbol" w:cs="Symbol"/>
    </w:rPr>
  </w:style>
  <w:style w:type="character" w:styleId="Carpredefinitoparagrafo">
    <w:name w:val="Car. predefinito paragrafo"/>
    <w:qFormat/>
    <w:rPr/>
  </w:style>
  <w:style w:type="character" w:styleId="PidipaginaCarattere">
    <w:name w:val="Piè di pagina Carattere"/>
    <w:qFormat/>
    <w:rPr>
      <w:sz w:val="24"/>
      <w:szCs w:val="24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819" w:leader="none"/>
        <w:tab w:val="right" w:pos="9638" w:leader="none"/>
      </w:tabs>
    </w:pPr>
    <w:rPr/>
  </w:style>
  <w:style w:type="paragraph" w:styleId="Paragrafoelenco">
    <w:name w:val="Paragrafo elenco"/>
    <w:basedOn w:val="Normal"/>
    <w:qFormat/>
    <w:pPr>
      <w:spacing w:lineRule="auto" w:line="276" w:before="0" w:after="200"/>
      <w:ind w:left="720" w:hanging="0"/>
      <w:contextualSpacing/>
    </w:pPr>
    <w:rPr>
      <w:rFonts w:ascii="Calibri" w:hAnsi="Calibri" w:eastAsia="Calibri" w:cs="Times New Roman"/>
      <w:sz w:val="22"/>
      <w:szCs w:val="22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wmf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2018-06-05T16:16:00Z</dcterms:created>
  <dc:creator>A</dc:creator>
  <dc:description/>
  <cp:keywords/>
  <dc:language>en-US</dc:language>
  <cp:lastModifiedBy>utente</cp:lastModifiedBy>
  <cp:lastPrinted>2018-07-24T12:48:00Z</cp:lastPrinted>
  <dcterms:modified xsi:type="dcterms:W3CDTF">2019-06-14T16:07:00Z</dcterms:modified>
  <cp:revision>11</cp:revision>
  <dc:subject/>
  <dc:title>                                </dc:title>
</cp:coreProperties>
</file>