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30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2023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I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soggetti operanti nel settore finanziario e la liberalizzazione del credito; il sistema istituzionale preposto alla regolazione e la controllo del sistema finanziario; intermediazione del credito; attività bancaria; gestione collettiva del risparmio; gestione accentrata di strumenti finanziari; ammissione alla quotazione di borsa, sospensione e revoca; intermediari bancari, finanziari e del credito; agenti in attività finanziaria e mediatori creditizi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antiriciclaggio ed antiusura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Riciclaggio e finanziamento del terrorismo, V Direttiva; gli strumenti previsti dalla normativa per la lotta al riciclaggio e al finanziamento del terrorismo; l'attività di money transfer e i rischi associati; antiusura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Contratto di assicurazione; principali tipologie di assicurazioni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435</Words>
  <Characters>2482</Characters>
  <CharactersWithSpaces>2912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2023-05-11T10:27:00Z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