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PER L’AMMISSIONE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ALLA PROVA D’ESAME 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 xml:space="preserve">ai sensi dell’art.14 del D.Lgs. 13 Agosto 2010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n. 141 e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10 ore in modalità e-learning e 2 ore di formazione a distanza in autonomia</w:t>
      </w:r>
    </w:p>
    <w:p>
      <w:pPr>
        <w:pStyle w:val="Normal"/>
        <w:spacing w:lineRule="auto" w:line="240" w:before="0" w:after="0"/>
        <w:ind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tabs>
          <w:tab w:val="clear" w:pos="708"/>
          <w:tab w:val="center" w:pos="5102" w:leader="none"/>
        </w:tabs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Il sistema finanziario e l’intermediazione del credito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finanziario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Intermediari bancari, finanziari e del credito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istituzionale preposto alla regolazione e al controllo del sistema finanziario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Agenti in attività finanziaria e mediatori creditizi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Aspetti tecnici e normativi delle forme di finanziamento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Mutui, prestiti personali, affidamenti finalizzati,  leasing,  factoring,  cessione  del  quinto  dello  stipendio  e  della pensione, aperture di credito, carte di credito, deleghe di pagamento, concessione di garanzie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Trasparenza e correttezza nelle relazioni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Doveri dell’intermediario finanziario, violazione degli obblighi di informazione, responsabilità delle parti, obblighi di correttezza del cliente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Tutela del consumatore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Valutazione del merito creditizio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antiriciclaggio ed antiusura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Pacchetto di riforma: AML Package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Disciplina antiusura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servizi di pagamento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in tema di intermediazione assicurativa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reclami e dell’Arbitro bancario e finanziario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330</Words>
  <Characters>1882</Characters>
  <CharactersWithSpaces>2208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2024-11-04T11:30:00Z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