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OBBLIGATORIO OCF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Consob n. 20307/2018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15 ore in modalità di e-learning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 –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in materie economiche, finanziarie, tecniche e giuridiche, rilevanti nella prestazione del servizio di consulenza in materia di investimenti.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15 ore di aggiornamento con modalità di e-learning sulla piattaforma didattica di RB Consulting Srl, ha svolto il test di verifica finale relativo al corso di aggiornamento ai fini OCF.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Consob n. 20307/2018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Consulenza finanziaria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Legislazione in ambito di consulenza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Regole di comportamento del consulente finanziario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Disciplina antiusura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Trasparenza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Fondi comuni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Servizi e attività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Valutazione dei vantaggi e svantaggi delle diverse opzioni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Manipolazione del mercato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ABF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Finanza comportamentale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Distribuzione assicurativa</w:t>
      </w:r>
    </w:p>
    <w:p>
      <w:pPr>
        <w:pStyle w:val="ListParagraph"/>
        <w:spacing w:lineRule="auto" w:line="240" w:before="0" w:after="160"/>
        <w:ind w:left="993" w:hanging="0"/>
        <w:contextualSpacing/>
        <w:jc w:val="both"/>
        <w:rPr>
          <w:rFonts w:ascii="Times New Roman" w:hAnsi="Times New Roman"/>
          <w:sz w:val="24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315</Words>
  <Characters>1798</Characters>
  <CharactersWithSpaces>2109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2025-05-22T08:22:00Z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