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SICUREZZA INFORMATICA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(Rif. Lettera al mercato dell’IVASS del 29/12/2017)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6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 cybersicurezza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 normativa italiana in materia di cybersicurezza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Cyber risk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Figure coinvolte nel cyber risk management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Cyber spazio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Controlli pratici ed essenziali di Cybersecurity</w:t>
      </w:r>
    </w:p>
    <w:p>
      <w:pPr>
        <w:pStyle w:val="ListParagraph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la docente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CF [CF], frequentate le 6 ore di corso con modalità di e-learning sulla piattaforma didattica di RB Consulting Srl, ha svolto il test di verifica finale relativo al corso ai fini IVASS.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297</Words>
  <Characters>1695</Characters>
  <CharactersWithSpaces>1989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2024-11-07T09:39:00Z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