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 xml:space="preserve">CORSO 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TRASPARENZA BANCARIA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aggiornato alle ultime novità normative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Ore di docenza impartite</w:t>
      </w:r>
      <w:r>
        <w:rPr>
          <w:rFonts w:cs="Times New Roman" w:ascii="Times New Roman" w:hAnsi="Times New Roman"/>
          <w:sz w:val="24"/>
          <w:szCs w:val="24"/>
        </w:rPr>
        <w:t>: 1 ora in modalità di e-learning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Argomenti trattati: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Il sistema della trasparenza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Evoluzione della normativa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Principio di territorialità e disciplina della trasparenza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Gli strumenti e i documenti di trasparenza precontrattuale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Pubblicità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Informatica precontrattuale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Credito responsabile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Forma e contenuto dei contratti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Docente:</w:t>
      </w:r>
      <w:r>
        <w:rPr>
          <w:rFonts w:cs="Times New Roman" w:ascii="Times New Roman" w:hAnsi="Times New Roman"/>
          <w:sz w:val="24"/>
          <w:szCs w:val="24"/>
        </w:rPr>
        <w:t xml:space="preserve"> Dott.ssa C. di Vico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4718685</wp:posOffset>
            </wp:positionH>
            <wp:positionV relativeFrom="paragraph">
              <wp:posOffset>393065</wp:posOffset>
            </wp:positionV>
            <wp:extent cx="1693545" cy="93408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/>
          <w:iCs/>
          <w:sz w:val="28"/>
          <w:szCs w:val="28"/>
        </w:rPr>
        <w:t>R</w:t>
      </w:r>
      <w:r>
        <w:rPr>
          <w:rFonts w:cs="Times New Roman" w:ascii="Times New Roman" w:hAnsi="Times New Roman"/>
          <w:i/>
          <w:iCs/>
          <w:sz w:val="28"/>
          <w:szCs w:val="28"/>
        </w:rPr>
        <w:t>oma, lì DATECERT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irma del Partecipante </w:t>
        <w:tab/>
        <w:tab/>
        <w:tab/>
        <w:tab/>
        <w:tab/>
        <w:tab/>
        <w:t xml:space="preserve">               Firma del Responsabile</w:t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before="0" w:after="160"/>
        <w:rPr>
          <w:rFonts w:ascii="Times New Roman" w:hAnsi="Times New Roman" w:cs="Times New Roman"/>
          <w:sz w:val="32"/>
          <w:szCs w:val="32"/>
        </w:rPr>
      </w:pPr>
      <w:r>
        <w:rPr/>
      </w:r>
    </w:p>
    <w:sectPr>
      <w:headerReference w:type="default" r:id="rId4"/>
      <w:footerReference w:type="default" r:id="rId5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Vani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3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BFFB0-90FE-49A8-A3D6-63ECBD5FC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1</Pages>
  <Words>120</Words>
  <Characters>690</Characters>
  <CharactersWithSpaces>809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2023-05-11T10:15:00Z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