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 xml:space="preserve">CORSO 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TRASPARENZA BANCARIA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 ora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 trasparenza nella disciplina dei servizi di pagamento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L’informazione e la trasparenza come beni giuridici 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Informazione ed educazione finanziaria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Relazione fiduciaria e agire funzionale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109</Words>
  <Characters>627</Characters>
  <CharactersWithSpaces>735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2024-12-12T08:28:00Z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