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media/image5.png" ContentType="image/png"/>
  <Override PartName="/word/media/image2.jpeg" ContentType="image/jpeg"/>
  <Override PartName="/word/media/image3.png" ContentType="image/png"/>
  <Override PartName="/word/media/image4.jpeg" ContentType="image/jpe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240"/>
        <w:jc w:val="center"/>
        <w:rPr>
          <w:rFonts w:ascii="Times New Roman" w:hAnsi="Times New Roman" w:cs="Times New Roman"/>
          <w:b/>
          <w:b/>
          <w:bCs/>
          <w:sz w:val="44"/>
          <w:szCs w:val="44"/>
          <w:u w:val="single"/>
        </w:rPr>
      </w:pPr>
      <w:r>
        <w:rPr>
          <w:rFonts w:cs="Times New Roman" w:ascii="Times New Roman" w:hAnsi="Times New Roman"/>
          <w:b/>
          <w:bCs/>
          <w:sz w:val="44"/>
          <w:szCs w:val="44"/>
          <w:u w:val="single"/>
        </w:rPr>
        <w:t>Attestato di Formazione</w:t>
      </w:r>
    </w:p>
    <w:p>
      <w:pPr>
        <w:pStyle w:val="Normal"/>
        <w:spacing w:lineRule="auto" w:line="240" w:before="160" w:after="16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si certifica che</w:t>
      </w:r>
    </w:p>
    <w:p>
      <w:pPr>
        <w:pStyle w:val="Normal"/>
        <w:spacing w:lineRule="auto" w:line="240" w:before="240" w:after="0"/>
        <w:jc w:val="center"/>
        <w:rPr>
          <w:rFonts w:ascii="Times New Roman" w:hAnsi="Times New Roman" w:cs="Times New Roman"/>
          <w:i/>
          <w:i/>
          <w:iCs/>
          <w:sz w:val="36"/>
          <w:szCs w:val="36"/>
        </w:rPr>
      </w:pPr>
      <w:r>
        <w:rPr>
          <w:rFonts w:cs="Times New Roman" w:ascii="Times New Roman" w:hAnsi="Times New Roman"/>
          <w:i/>
          <w:iCs/>
          <w:sz w:val="36"/>
          <w:szCs w:val="36"/>
        </w:rPr>
        <w:t>Firstname Lastname</w:t>
      </w:r>
    </w:p>
    <w:p>
      <w:pPr>
        <w:pStyle w:val="Normal"/>
        <w:spacing w:lineRule="auto" w:line="240" w:before="0" w:after="240"/>
        <w:jc w:val="center"/>
        <w:rPr>
          <w:rFonts w:ascii="Times New Roman" w:hAnsi="Times New Roman" w:cs="Times New Roman"/>
          <w:i/>
          <w:i/>
          <w:iCs/>
          <w:sz w:val="36"/>
          <w:szCs w:val="36"/>
        </w:rPr>
      </w:pPr>
      <w:r>
        <w:rPr>
          <w:rFonts w:cs="Times New Roman" w:ascii="Times New Roman" w:hAnsi="Times New Roman"/>
          <w:i/>
          <w:iCs/>
          <w:sz w:val="36"/>
          <w:szCs w:val="36"/>
        </w:rPr>
        <w:t>CF: idst</w:t>
      </w:r>
    </w:p>
    <w:p>
      <w:pPr>
        <w:pStyle w:val="Normal"/>
        <w:spacing w:lineRule="auto" w:line="240" w:before="120" w:after="12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ha completato con esito positivo il</w:t>
      </w:r>
    </w:p>
    <w:p>
      <w:pPr>
        <w:pStyle w:val="Normal"/>
        <w:spacing w:lineRule="auto" w:line="240" w:before="0" w:after="0"/>
        <w:jc w:val="center"/>
        <w:rPr>
          <w:rFonts w:ascii="Verdana" w:hAnsi="Verdana" w:cs="Verdana"/>
          <w:b/>
          <w:b/>
          <w:bCs/>
          <w:sz w:val="32"/>
          <w:szCs w:val="32"/>
        </w:rPr>
      </w:pPr>
      <w:r>
        <w:rPr>
          <w:rFonts w:cs="Verdana" w:ascii="Verdana" w:hAnsi="Verdana"/>
          <w:b/>
          <w:bCs/>
          <w:sz w:val="32"/>
          <w:szCs w:val="32"/>
        </w:rPr>
        <w:t>CORSO DI AGGIORNAMENTO</w:t>
      </w:r>
    </w:p>
    <w:p>
      <w:pPr>
        <w:pStyle w:val="Normal"/>
        <w:spacing w:lineRule="auto" w:line="240" w:before="0" w:after="0"/>
        <w:jc w:val="center"/>
        <w:rPr>
          <w:rFonts w:ascii="Verdana" w:hAnsi="Verdana" w:cs="Verdana"/>
          <w:b/>
          <w:b/>
          <w:bCs/>
          <w:sz w:val="32"/>
          <w:szCs w:val="32"/>
        </w:rPr>
      </w:pPr>
      <w:r>
        <w:rPr>
          <w:rFonts w:cs="Verdana" w:ascii="Verdana" w:hAnsi="Verdana"/>
          <w:b/>
          <w:bCs/>
          <w:sz w:val="32"/>
          <w:szCs w:val="32"/>
        </w:rPr>
        <w:t>PER AGENTE NEI SERVIZI DI PAGAMENTO</w:t>
      </w:r>
    </w:p>
    <w:p>
      <w:pPr>
        <w:pStyle w:val="Normal"/>
        <w:spacing w:lineRule="auto" w:line="240" w:before="0" w:after="0"/>
        <w:jc w:val="center"/>
        <w:rPr>
          <w:rFonts w:ascii="Verdana" w:hAnsi="Verdana" w:cs="Verdana"/>
          <w:sz w:val="32"/>
          <w:szCs w:val="32"/>
        </w:rPr>
      </w:pPr>
      <w:r>
        <w:rPr>
          <w:rFonts w:cs="Verdana" w:ascii="Verdana" w:hAnsi="Verdana"/>
          <w:sz w:val="32"/>
          <w:szCs w:val="32"/>
        </w:rPr>
        <w:t>ai sensi della Circolare n. 20/14 dell’OAM</w:t>
      </w:r>
    </w:p>
    <w:p>
      <w:pPr>
        <w:pStyle w:val="Normal"/>
        <w:spacing w:lineRule="auto" w:line="240" w:before="0" w:after="0"/>
        <w:jc w:val="center"/>
        <w:rPr/>
      </w:pPr>
      <w:r>
        <w:rPr>
          <w:rFonts w:cs="Verdana" w:ascii="Verdana" w:hAnsi="Verdana"/>
          <w:sz w:val="18"/>
          <w:szCs w:val="18"/>
        </w:rPr>
        <w:t>e aggiornato alle ultime novità normative</w:t>
      </w:r>
    </w:p>
    <w:p>
      <w:pPr>
        <w:pStyle w:val="Normal"/>
        <w:spacing w:lineRule="auto" w:line="240" w:before="0" w:after="12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a cura dell’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Avv. Giuseppe Russo</w:t>
      </w:r>
    </w:p>
    <w:p>
      <w:pPr>
        <w:pStyle w:val="Normal"/>
        <w:spacing w:lineRule="auto" w:line="240" w:before="0" w:after="0"/>
        <w:jc w:val="both"/>
        <w:rPr/>
      </w:pPr>
      <w:r>
        <w:rPr>
          <w:rFonts w:cs="Times New Roman" w:ascii="Times New Roman" w:hAnsi="Times New Roman"/>
          <w:b/>
          <w:bCs/>
          <w:sz w:val="24"/>
          <w:szCs w:val="24"/>
        </w:rPr>
        <w:t>Durata del corso</w:t>
      </w:r>
      <w:r>
        <w:rPr>
          <w:rFonts w:cs="Times New Roman" w:ascii="Times New Roman" w:hAnsi="Times New Roman"/>
          <w:b/>
          <w:sz w:val="24"/>
          <w:szCs w:val="24"/>
        </w:rPr>
        <w:t>:</w:t>
      </w:r>
      <w:r>
        <w:rPr>
          <w:rFonts w:cs="Times New Roman" w:ascii="Times New Roman" w:hAnsi="Times New Roman"/>
          <w:sz w:val="24"/>
          <w:szCs w:val="24"/>
        </w:rPr>
        <w:t xml:space="preserve"> 4 ore in modalità equivalenti (e-learning)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Anno di riferimento:</w:t>
      </w:r>
      <w:r>
        <w:rPr>
          <w:rFonts w:cs="Times New Roman" w:ascii="Times New Roman" w:hAnsi="Times New Roman"/>
          <w:sz w:val="24"/>
          <w:szCs w:val="24"/>
        </w:rPr>
        <w:t xml:space="preserve"> 2025</w:t>
      </w:r>
    </w:p>
    <w:p>
      <w:pPr>
        <w:pStyle w:val="Normal"/>
        <w:spacing w:lineRule="auto" w:line="240" w:before="0" w:after="0"/>
        <w:jc w:val="both"/>
        <w:rPr/>
      </w:pPr>
      <w:r>
        <w:rPr>
          <w:rFonts w:cs="Times New Roman" w:ascii="Times New Roman" w:hAnsi="Times New Roman"/>
          <w:b/>
          <w:bCs/>
          <w:sz w:val="24"/>
          <w:szCs w:val="24"/>
        </w:rPr>
        <w:t>Argomenti trattati:</w:t>
      </w:r>
    </w:p>
    <w:p>
      <w:pPr>
        <w:pStyle w:val="Paragrafoelenco"/>
        <w:numPr>
          <w:ilvl w:val="0"/>
          <w:numId w:val="1"/>
        </w:numPr>
        <w:spacing w:lineRule="auto" w:line="240" w:before="0" w:after="0"/>
        <w:ind w:left="284" w:right="425" w:hanging="295"/>
        <w:contextualSpacing/>
        <w:jc w:val="both"/>
        <w:rPr>
          <w:rFonts w:ascii="Times New Roman" w:hAnsi="Times New Roman" w:cs="Times New Roman"/>
          <w:sz w:val="20"/>
          <w:lang w:val="en-US" w:eastAsia="en-US"/>
        </w:rPr>
      </w:pPr>
      <w:r>
        <w:rPr>
          <w:rFonts w:cs="Times New Roman" w:ascii="Times New Roman" w:hAnsi="Times New Roman"/>
          <w:sz w:val="20"/>
          <w:lang w:val="en-US" w:eastAsia="en-US"/>
        </w:rPr>
        <w:t>Aggiornamento sulla disciplina antiriciclaggio e del finanziamento del terrorismo (40%)</w:t>
      </w:r>
    </w:p>
    <w:p>
      <w:pPr>
        <w:pStyle w:val="Normal"/>
        <w:numPr>
          <w:ilvl w:val="1"/>
          <w:numId w:val="2"/>
        </w:numPr>
        <w:spacing w:lineRule="auto" w:line="240" w:before="0" w:after="0"/>
        <w:ind w:left="567" w:right="425" w:hanging="283"/>
        <w:jc w:val="both"/>
        <w:rPr>
          <w:rFonts w:ascii="Times New Roman" w:hAnsi="Times New Roman" w:cs="Times New Roman"/>
          <w:sz w:val="20"/>
          <w:lang w:val="en-US" w:eastAsia="en-US"/>
        </w:rPr>
      </w:pPr>
      <w:r>
        <w:rPr>
          <w:rFonts w:cs="Times New Roman" w:ascii="Times New Roman" w:hAnsi="Times New Roman"/>
          <w:sz w:val="20"/>
          <w:lang w:val="en-US" w:eastAsia="en-US"/>
        </w:rPr>
        <w:t>Le Direttiva antiriciclaggio</w:t>
      </w:r>
    </w:p>
    <w:p>
      <w:pPr>
        <w:pStyle w:val="Normal"/>
        <w:numPr>
          <w:ilvl w:val="1"/>
          <w:numId w:val="2"/>
        </w:numPr>
        <w:spacing w:lineRule="auto" w:line="240" w:before="0" w:after="0"/>
        <w:ind w:left="567" w:right="425" w:hanging="283"/>
        <w:jc w:val="both"/>
        <w:rPr>
          <w:rFonts w:ascii="Times New Roman" w:hAnsi="Times New Roman" w:cs="Times New Roman"/>
          <w:sz w:val="20"/>
          <w:lang w:val="en-US" w:eastAsia="en-US"/>
        </w:rPr>
      </w:pPr>
      <w:r>
        <w:rPr>
          <w:rFonts w:cs="Times New Roman" w:ascii="Times New Roman" w:hAnsi="Times New Roman"/>
          <w:sz w:val="20"/>
          <w:lang w:val="en-US" w:eastAsia="en-US"/>
        </w:rPr>
        <w:t>Pacchetto di riforma: AML Package</w:t>
      </w:r>
    </w:p>
    <w:p>
      <w:pPr>
        <w:pStyle w:val="Paragrafoelenco"/>
        <w:numPr>
          <w:ilvl w:val="0"/>
          <w:numId w:val="1"/>
        </w:numPr>
        <w:spacing w:lineRule="auto" w:line="240" w:before="0" w:after="0"/>
        <w:ind w:left="284" w:right="425" w:hanging="284"/>
        <w:contextualSpacing/>
        <w:jc w:val="both"/>
        <w:rPr/>
      </w:pPr>
      <w:r>
        <w:rPr>
          <w:rFonts w:cs="Times New Roman" w:ascii="Times New Roman" w:hAnsi="Times New Roman"/>
          <w:sz w:val="20"/>
          <w:lang w:val="en-US" w:eastAsia="en-US"/>
        </w:rPr>
        <w:t>Aggiornamento sulla disciplina dei servizi di pagamento (30%)</w:t>
      </w:r>
    </w:p>
    <w:p>
      <w:pPr>
        <w:pStyle w:val="Normal"/>
        <w:numPr>
          <w:ilvl w:val="1"/>
          <w:numId w:val="2"/>
        </w:numPr>
        <w:spacing w:lineRule="auto" w:line="240" w:before="0" w:after="0"/>
        <w:ind w:left="567" w:right="425" w:hanging="283"/>
        <w:jc w:val="both"/>
        <w:rPr/>
      </w:pPr>
      <w:r>
        <w:rPr>
          <w:rFonts w:cs="Times New Roman" w:ascii="Times New Roman" w:hAnsi="Times New Roman"/>
          <w:sz w:val="20"/>
          <w:lang w:val="en-US" w:eastAsia="en-US"/>
        </w:rPr>
        <w:t>PSD 2</w:t>
      </w:r>
    </w:p>
    <w:p>
      <w:pPr>
        <w:pStyle w:val="Normal"/>
        <w:numPr>
          <w:ilvl w:val="1"/>
          <w:numId w:val="2"/>
        </w:numPr>
        <w:spacing w:lineRule="auto" w:line="240" w:before="0" w:after="0"/>
        <w:ind w:left="567" w:right="425" w:hanging="283"/>
        <w:jc w:val="both"/>
        <w:rPr>
          <w:rFonts w:ascii="Times New Roman" w:hAnsi="Times New Roman" w:cs="Times New Roman"/>
          <w:sz w:val="20"/>
          <w:lang w:val="en-US" w:eastAsia="en-US"/>
        </w:rPr>
      </w:pPr>
      <w:r>
        <w:rPr>
          <w:rFonts w:cs="Times New Roman" w:ascii="Times New Roman" w:hAnsi="Times New Roman"/>
          <w:sz w:val="20"/>
          <w:lang w:val="en-US" w:eastAsia="en-US"/>
        </w:rPr>
        <w:t>TPP</w:t>
      </w:r>
    </w:p>
    <w:p>
      <w:pPr>
        <w:pStyle w:val="Normal"/>
        <w:numPr>
          <w:ilvl w:val="1"/>
          <w:numId w:val="2"/>
        </w:numPr>
        <w:spacing w:lineRule="auto" w:line="240" w:before="0" w:after="0"/>
        <w:ind w:left="567" w:right="425" w:hanging="283"/>
        <w:jc w:val="both"/>
        <w:rPr>
          <w:rFonts w:ascii="Times New Roman" w:hAnsi="Times New Roman" w:cs="Times New Roman"/>
          <w:sz w:val="20"/>
          <w:lang w:val="en-US" w:eastAsia="en-US"/>
        </w:rPr>
      </w:pPr>
      <w:r>
        <w:rPr>
          <w:rFonts w:cs="Times New Roman" w:ascii="Times New Roman" w:hAnsi="Times New Roman"/>
          <w:sz w:val="20"/>
          <w:lang w:val="en-US" w:eastAsia="en-US"/>
        </w:rPr>
        <w:t>Payment Initiation Service</w:t>
      </w:r>
    </w:p>
    <w:p>
      <w:pPr>
        <w:pStyle w:val="Normal"/>
        <w:numPr>
          <w:ilvl w:val="1"/>
          <w:numId w:val="2"/>
        </w:numPr>
        <w:spacing w:lineRule="auto" w:line="240" w:before="0" w:after="0"/>
        <w:ind w:left="567" w:right="425" w:hanging="283"/>
        <w:jc w:val="both"/>
        <w:rPr>
          <w:rFonts w:ascii="Times New Roman" w:hAnsi="Times New Roman" w:cs="Times New Roman"/>
          <w:sz w:val="20"/>
          <w:lang w:val="en-US" w:eastAsia="en-US"/>
        </w:rPr>
      </w:pPr>
      <w:r>
        <w:rPr>
          <w:rFonts w:cs="Times New Roman" w:ascii="Times New Roman" w:hAnsi="Times New Roman"/>
          <w:sz w:val="20"/>
          <w:lang w:val="en-US" w:eastAsia="en-US"/>
        </w:rPr>
        <w:t>Account Information Service</w:t>
      </w:r>
    </w:p>
    <w:p>
      <w:pPr>
        <w:pStyle w:val="Normal"/>
        <w:numPr>
          <w:ilvl w:val="1"/>
          <w:numId w:val="2"/>
        </w:numPr>
        <w:spacing w:lineRule="auto" w:line="240" w:before="0" w:after="0"/>
        <w:ind w:left="567" w:right="425" w:hanging="283"/>
        <w:jc w:val="both"/>
        <w:rPr>
          <w:rFonts w:ascii="Times New Roman" w:hAnsi="Times New Roman" w:cs="Times New Roman"/>
          <w:sz w:val="20"/>
          <w:lang w:val="en-US" w:eastAsia="en-US"/>
        </w:rPr>
      </w:pPr>
      <w:r>
        <w:rPr>
          <w:rFonts w:cs="Times New Roman" w:ascii="Times New Roman" w:hAnsi="Times New Roman"/>
          <w:sz w:val="20"/>
          <w:lang w:val="en-US" w:eastAsia="en-US"/>
        </w:rPr>
        <w:t>Strong Customer Authentication</w:t>
      </w:r>
    </w:p>
    <w:p>
      <w:pPr>
        <w:pStyle w:val="Paragrafoelenco"/>
        <w:numPr>
          <w:ilvl w:val="0"/>
          <w:numId w:val="1"/>
        </w:numPr>
        <w:spacing w:lineRule="auto" w:line="240" w:before="0" w:after="0"/>
        <w:ind w:left="284" w:right="-2" w:hanging="284"/>
        <w:contextualSpacing/>
        <w:jc w:val="both"/>
        <w:rPr>
          <w:rFonts w:ascii="Times New Roman" w:hAnsi="Times New Roman" w:cs="Times New Roman"/>
          <w:sz w:val="20"/>
          <w:lang w:val="en-US" w:eastAsia="en-US"/>
        </w:rPr>
      </w:pPr>
      <w:r>
        <w:rPr>
          <w:rFonts w:cs="Times New Roman" w:ascii="Times New Roman" w:hAnsi="Times New Roman"/>
          <w:sz w:val="20"/>
          <w:lang w:val="en-US" w:eastAsia="en-US"/>
        </w:rPr>
        <w:t>Aggiornamento sull’anagrafe dei rapporti e indagini finanziarie di cui rispettivamente ai Provvedimenti del Direttore dell’Agenzia delle Entrate del 19 gennaio 2007 e del 22 dicembre 2005 (15%)</w:t>
      </w:r>
    </w:p>
    <w:p>
      <w:pPr>
        <w:pStyle w:val="Paragrafoelenco"/>
        <w:numPr>
          <w:ilvl w:val="0"/>
          <w:numId w:val="1"/>
        </w:numPr>
        <w:spacing w:lineRule="auto" w:line="240" w:before="0" w:after="0"/>
        <w:ind w:left="284" w:right="-2" w:hanging="284"/>
        <w:contextualSpacing/>
        <w:jc w:val="both"/>
        <w:rPr>
          <w:rFonts w:ascii="Times New Roman" w:hAnsi="Times New Roman" w:cs="Times New Roman"/>
          <w:sz w:val="20"/>
          <w:lang w:val="en-US" w:eastAsia="en-US"/>
        </w:rPr>
      </w:pPr>
      <w:r>
        <w:rPr>
          <w:rFonts w:cs="Times New Roman" w:ascii="Times New Roman" w:hAnsi="Times New Roman"/>
          <w:sz w:val="20"/>
          <w:lang w:val="en-US" w:eastAsia="en-US"/>
        </w:rPr>
        <w:t>Aggiornamento sulla disciplina della trasparenza e della tutela del consumatore applicabile ai servizi di pagamento (10%)</w:t>
      </w:r>
    </w:p>
    <w:p>
      <w:pPr>
        <w:pStyle w:val="Paragrafoelenco"/>
        <w:numPr>
          <w:ilvl w:val="0"/>
          <w:numId w:val="1"/>
        </w:numPr>
        <w:spacing w:lineRule="auto" w:line="240" w:before="0" w:after="0"/>
        <w:ind w:left="284" w:right="-2" w:hanging="284"/>
        <w:contextualSpacing/>
        <w:jc w:val="both"/>
        <w:rPr>
          <w:rFonts w:ascii="Times New Roman" w:hAnsi="Times New Roman" w:cs="Times New Roman"/>
          <w:sz w:val="20"/>
          <w:lang w:val="en-US" w:eastAsia="en-US"/>
        </w:rPr>
      </w:pPr>
      <w:r>
        <w:rPr>
          <w:rFonts w:cs="Times New Roman" w:ascii="Times New Roman" w:hAnsi="Times New Roman"/>
          <w:sz w:val="20"/>
          <w:lang w:val="en-US" w:eastAsia="en-US"/>
        </w:rPr>
        <w:t>Aggiornamento in tema di intermediazione finanziaria (5%)</w:t>
      </w:r>
    </w:p>
    <w:p>
      <w:pPr>
        <w:pStyle w:val="Normal"/>
        <w:numPr>
          <w:ilvl w:val="1"/>
          <w:numId w:val="2"/>
        </w:numPr>
        <w:spacing w:lineRule="auto" w:line="240" w:before="0" w:after="0"/>
        <w:ind w:left="567" w:right="425" w:hanging="283"/>
        <w:jc w:val="both"/>
        <w:rPr>
          <w:rFonts w:ascii="Times New Roman" w:hAnsi="Times New Roman" w:cs="Times New Roman"/>
          <w:sz w:val="20"/>
          <w:lang w:val="en-US" w:eastAsia="en-US"/>
        </w:rPr>
      </w:pPr>
      <w:r>
        <w:rPr>
          <w:rFonts w:cs="Times New Roman" w:ascii="Times New Roman" w:hAnsi="Times New Roman"/>
          <w:sz w:val="20"/>
          <w:lang w:val="en-US" w:eastAsia="en-US"/>
        </w:rPr>
        <w:t>Il sistema finanziario</w:t>
      </w:r>
    </w:p>
    <w:p>
      <w:pPr>
        <w:pStyle w:val="Normal"/>
        <w:spacing w:lineRule="auto" w:line="240" w:before="0" w:after="0"/>
        <w:jc w:val="both"/>
        <w:rPr/>
      </w:pPr>
      <w:r>
        <w:rPr>
          <w:rFonts w:cs="Times New Roman" w:ascii="Times New Roman" w:hAnsi="Times New Roman"/>
          <w:b/>
          <w:bCs/>
          <w:sz w:val="24"/>
          <w:szCs w:val="24"/>
        </w:rPr>
        <w:t>Esito del test di verifica delle conoscenze acquisite:</w:t>
      </w:r>
      <w:r>
        <w:rPr>
          <w:rFonts w:cs="Times New Roman" w:ascii="Times New Roman" w:hAnsi="Times New Roman"/>
          <w:sz w:val="24"/>
          <w:szCs w:val="24"/>
        </w:rPr>
        <w:t xml:space="preserve"> Positivo</w:t>
      </w:r>
    </w:p>
    <w:p>
      <w:pPr>
        <w:pStyle w:val="Normal"/>
        <w:spacing w:lineRule="auto" w:line="240" w:before="0" w:after="0"/>
        <w:jc w:val="both"/>
        <w:rPr/>
      </w:pPr>
      <w:r>
        <w:rPr>
          <w:rFonts w:cs="Times New Roman" w:ascii="Times New Roman" w:hAnsi="Times New Roman"/>
          <w:b/>
          <w:bCs/>
          <w:sz w:val="24"/>
          <w:szCs w:val="24"/>
        </w:rPr>
        <w:t>Coordinatore scientifico dei contenuti del corso:</w:t>
      </w:r>
      <w:r>
        <w:rPr>
          <w:rFonts w:cs="Times New Roman" w:ascii="Times New Roman" w:hAnsi="Times New Roman"/>
          <w:sz w:val="24"/>
          <w:szCs w:val="24"/>
        </w:rPr>
        <w:t xml:space="preserve"> Prof. Avv. Giuseppe Russo</w:t>
      </w:r>
    </w:p>
    <w:p>
      <w:pPr>
        <w:pStyle w:val="Normal"/>
        <w:spacing w:lineRule="auto" w:line="240" w:before="0" w:after="0"/>
        <w:jc w:val="both"/>
        <w:rPr/>
      </w:pPr>
      <w:r>
        <w:rPr>
          <w:rFonts w:cs="Times New Roman" w:ascii="Times New Roman" w:hAnsi="Times New Roman"/>
          <w:b/>
          <w:bCs/>
          <w:sz w:val="24"/>
          <w:szCs w:val="24"/>
        </w:rPr>
        <w:t>Docenti:</w:t>
      </w:r>
      <w:r>
        <w:rPr>
          <w:rFonts w:cs="Times New Roman" w:ascii="Times New Roman" w:hAnsi="Times New Roman"/>
          <w:sz w:val="24"/>
          <w:szCs w:val="24"/>
        </w:rPr>
        <w:t xml:space="preserve"> Dott.ssa C. di Vico, Avv. C. Gugliotta, Avv. A. Sgueglia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  <w:lang w:val="en-US" w:eastAsia="en-US"/>
        </w:rPr>
      </w:pPr>
      <w:r>
        <w:rPr>
          <w:rFonts w:cs="Times New Roman" w:ascii="Times New Roman" w:hAnsi="Times New Roman"/>
          <w:sz w:val="24"/>
          <w:szCs w:val="24"/>
          <w:lang w:val="en-US" w:eastAsia="en-US"/>
        </w:rPr>
        <w:drawing>
          <wp:anchor behindDoc="1" distT="0" distB="0" distL="114935" distR="114935" simplePos="0" locked="0" layoutInCell="1" allowOverlap="1" relativeHeight="5">
            <wp:simplePos x="0" y="0"/>
            <wp:positionH relativeFrom="column">
              <wp:posOffset>3960495</wp:posOffset>
            </wp:positionH>
            <wp:positionV relativeFrom="paragraph">
              <wp:posOffset>147955</wp:posOffset>
            </wp:positionV>
            <wp:extent cx="1583055" cy="873125"/>
            <wp:effectExtent l="0" t="0" r="0" b="0"/>
            <wp:wrapNone/>
            <wp:docPr id="1" name="Immagine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magine 5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23" t="-41" r="-23" b="-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3055" cy="873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480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sz w:val="28"/>
          <w:szCs w:val="28"/>
        </w:rPr>
        <w:t xml:space="preserve">    </w:t>
      </w:r>
      <w:r>
        <w:rPr>
          <w:rFonts w:cs="Times New Roman" w:ascii="Times New Roman" w:hAnsi="Times New Roman"/>
          <w:i/>
          <w:iCs/>
          <w:sz w:val="24"/>
          <w:szCs w:val="24"/>
        </w:rPr>
        <w:t>Roma, lì DATECERT</w:t>
      </w:r>
      <w:r>
        <w:rPr>
          <w:rFonts w:cs="Times New Roman" w:ascii="Times New Roman" w:hAnsi="Times New Roman"/>
          <w:i/>
          <w:iCs/>
          <w:sz w:val="28"/>
          <w:szCs w:val="28"/>
        </w:rPr>
        <w:t xml:space="preserve">                                                          </w:t>
      </w:r>
      <w:r>
        <w:rPr>
          <w:rFonts w:cs="Times New Roman" w:ascii="Times New Roman" w:hAnsi="Times New Roman"/>
          <w:b/>
          <w:bCs/>
          <w:i/>
          <w:iCs/>
          <w:sz w:val="24"/>
          <w:szCs w:val="24"/>
        </w:rPr>
        <w:t>Firma del Responsabile</w:t>
      </w:r>
    </w:p>
    <w:p>
      <w:pPr>
        <w:pStyle w:val="Normal"/>
        <w:spacing w:lineRule="auto" w:line="240" w:before="0" w:after="0"/>
        <w:jc w:val="right"/>
        <w:rPr>
          <w:rFonts w:ascii="Times New Roman" w:hAnsi="Times New Roman" w:cs="Times New Roman"/>
          <w:b/>
          <w:b/>
          <w:bCs/>
          <w:i/>
          <w:i/>
          <w:iCs/>
          <w:sz w:val="24"/>
          <w:szCs w:val="24"/>
        </w:rPr>
      </w:pPr>
      <w:r>
        <w:rPr>
          <w:rFonts w:cs="Times New Roman" w:ascii="Times New Roman" w:hAnsi="Times New Roman"/>
          <w:b/>
          <w:bCs/>
          <w:i/>
          <w:iCs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b/>
          <w:b/>
          <w:bCs/>
          <w:i/>
          <w:i/>
          <w:iCs/>
          <w:sz w:val="24"/>
          <w:szCs w:val="24"/>
          <w:lang w:val="en-US" w:eastAsia="en-US"/>
        </w:rPr>
      </w:pPr>
      <w:r>
        <w:rPr>
          <w:rFonts w:cs="Times New Roman" w:ascii="Times New Roman" w:hAnsi="Times New Roman"/>
          <w:b/>
          <w:bCs/>
          <w:i/>
          <w:iCs/>
          <w:sz w:val="24"/>
          <w:szCs w:val="24"/>
          <w:lang w:val="en-US" w:eastAsia="en-US"/>
        </w:rPr>
        <w:drawing>
          <wp:anchor behindDoc="1" distT="0" distB="0" distL="114935" distR="114935" simplePos="0" locked="0" layoutInCell="1" allowOverlap="1" relativeHeight="4">
            <wp:simplePos x="0" y="0"/>
            <wp:positionH relativeFrom="column">
              <wp:posOffset>4591050</wp:posOffset>
            </wp:positionH>
            <wp:positionV relativeFrom="paragraph">
              <wp:posOffset>8044180</wp:posOffset>
            </wp:positionV>
            <wp:extent cx="2162810" cy="1200150"/>
            <wp:effectExtent l="0" t="0" r="0" b="0"/>
            <wp:wrapNone/>
            <wp:docPr id="2" name="Immagin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magine 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17" t="-30" r="-17" b="-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81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114935" distR="114935" simplePos="0" locked="0" layoutInCell="1" allowOverlap="1" relativeHeight="6">
            <wp:simplePos x="0" y="0"/>
            <wp:positionH relativeFrom="column">
              <wp:posOffset>4412615</wp:posOffset>
            </wp:positionH>
            <wp:positionV relativeFrom="paragraph">
              <wp:posOffset>247015</wp:posOffset>
            </wp:positionV>
            <wp:extent cx="1008380" cy="895350"/>
            <wp:effectExtent l="0" t="0" r="0" b="0"/>
            <wp:wrapNone/>
            <wp:docPr id="3" name="Pictur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38" t="-43" r="-38" b="-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838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10344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72"/>
        <w:gridCol w:w="5172"/>
      </w:tblGrid>
      <w:tr>
        <w:trPr/>
        <w:tc>
          <w:tcPr>
            <w:tcW w:w="5172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i/>
                <w:iCs/>
                <w:sz w:val="24"/>
                <w:szCs w:val="24"/>
              </w:rPr>
              <w:t xml:space="preserve">     </w:t>
            </w:r>
            <w:r>
              <w:rPr>
                <w:rFonts w:cs="Times New Roman" w:ascii="Times New Roman" w:hAnsi="Times New Roman"/>
                <w:b/>
                <w:bCs/>
                <w:i/>
                <w:iCs/>
                <w:sz w:val="24"/>
                <w:szCs w:val="24"/>
              </w:rPr>
              <w:t>Firma del Partecipante</w:t>
            </w:r>
            <w:r>
              <w:rPr>
                <w:rFonts w:cs="Times New Roman" w:ascii="Times New Roman" w:hAnsi="Times New Roman"/>
                <w:b/>
                <w:bCs/>
                <w:i/>
                <w:iCs/>
                <w:sz w:val="28"/>
                <w:szCs w:val="28"/>
              </w:rPr>
              <w:t xml:space="preserve">  </w:t>
            </w:r>
            <w:r>
              <w:rPr>
                <w:rFonts w:cs="Times New Roman" w:ascii="Times New Roman" w:hAnsi="Times New Roman"/>
                <w:b/>
                <w:bCs/>
                <w:i/>
                <w:iCs/>
                <w:sz w:val="24"/>
                <w:szCs w:val="24"/>
              </w:rPr>
              <w:t xml:space="preserve">                </w:t>
            </w:r>
          </w:p>
        </w:tc>
        <w:tc>
          <w:tcPr>
            <w:tcW w:w="5172" w:type="dxa"/>
            <w:tcBorders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b/>
                <w:bCs/>
                <w:i/>
                <w:iCs/>
                <w:sz w:val="24"/>
                <w:szCs w:val="24"/>
              </w:rPr>
              <w:t xml:space="preserve">Firma del legale rappresentante dell’IP MondialBony Service s.p.a. </w:t>
              <w:br/>
              <w:t>Salvatore Riccio</w:t>
            </w:r>
          </w:p>
        </w:tc>
      </w:tr>
    </w:tbl>
    <w:p>
      <w:pPr>
        <w:pStyle w:val="Normal"/>
        <w:spacing w:lineRule="auto" w:line="240" w:before="0" w:after="0"/>
        <w:rPr>
          <w:rFonts w:ascii="Times New Roman" w:hAnsi="Times New Roman" w:cs="Times New Roman"/>
          <w:b/>
          <w:b/>
          <w:bCs/>
          <w:i/>
          <w:i/>
          <w:iCs/>
          <w:sz w:val="24"/>
          <w:szCs w:val="24"/>
        </w:rPr>
      </w:pPr>
      <w:r>
        <w:rPr>
          <w:rFonts w:cs="Times New Roman" w:ascii="Times New Roman" w:hAnsi="Times New Roman"/>
          <w:b/>
          <w:bCs/>
          <w:i/>
          <w:iCs/>
          <w:sz w:val="24"/>
          <w:szCs w:val="24"/>
        </w:rPr>
      </w:r>
    </w:p>
    <w:sectPr>
      <w:headerReference w:type="default" r:id="rId5"/>
      <w:footerReference w:type="default" r:id="rId6"/>
      <w:type w:val="nextPage"/>
      <w:pgSz w:w="11906" w:h="16838"/>
      <w:pgMar w:left="851" w:right="851" w:header="426" w:top="1418" w:footer="709" w:bottom="1134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0"/>
    <w:family w:val="swiss"/>
    <w:pitch w:val="variable"/>
  </w:font>
  <w:font w:name="Vani">
    <w:charset w:val="00"/>
    <w:family w:val="roman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Tahoma">
    <w:charset w:val="00"/>
    <w:family w:val="swiss"/>
    <w:pitch w:val="variable"/>
  </w:font>
  <w:font w:name="Liberation Sans">
    <w:altName w:val="Arial"/>
    <w:charset w:val="01"/>
    <w:family w:val="swiss"/>
    <w:pitch w:val="variable"/>
  </w:font>
  <w:font w:name="Verdana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>
        <w:rFonts w:ascii="Times New Roman" w:hAnsi="Times New Roman" w:cs="Times New Roman"/>
        <w:b/>
        <w:b/>
        <w:bCs/>
        <w:i/>
        <w:i/>
        <w:iCs/>
        <w:sz w:val="20"/>
        <w:szCs w:val="20"/>
        <w:lang w:val="en-US"/>
      </w:rPr>
    </w:pPr>
    <w:r>
      <w:rPr>
        <w:rFonts w:cs="Times New Roman" w:ascii="Times New Roman" w:hAnsi="Times New Roman"/>
        <w:b/>
        <w:bCs/>
        <w:i/>
        <w:iCs/>
        <w:sz w:val="20"/>
        <w:szCs w:val="20"/>
        <w:lang w:val="en-US"/>
      </w:rPr>
      <w:t>RB Consulting S.r.l.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0"/>
        <w:szCs w:val="20"/>
      </w:rPr>
    </w:pPr>
    <w:r>
      <w:rPr>
        <w:rFonts w:cs="Times New Roman" w:ascii="Times New Roman" w:hAnsi="Times New Roman"/>
        <w:i/>
        <w:iCs/>
        <w:sz w:val="20"/>
        <w:szCs w:val="20"/>
      </w:rPr>
      <w:t>[sedelegale]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0"/>
        <w:szCs w:val="20"/>
      </w:rPr>
    </w:pPr>
    <w:r>
      <w:rPr>
        <w:rFonts w:cs="Times New Roman" w:ascii="Times New Roman" w:hAnsi="Times New Roman"/>
        <w:i/>
        <w:iCs/>
        <w:sz w:val="20"/>
        <w:szCs w:val="20"/>
      </w:rPr>
      <w:t>P.I.: 17044041006 - Numero REA: RM 1692224</w:t>
    </w:r>
  </w:p>
  <w:p>
    <w:pPr>
      <w:pStyle w:val="Footer"/>
      <w:jc w:val="center"/>
      <w:rPr/>
    </w:pPr>
    <w:r>
      <w:rPr>
        <w:rFonts w:cs="Times New Roman" w:ascii="Times New Roman" w:hAnsi="Times New Roman"/>
        <w:i/>
        <w:iCs/>
        <w:sz w:val="20"/>
        <w:szCs w:val="20"/>
      </w:rPr>
      <w:t>Ente con certificazione di qualità UNI EN ISO 9001:2015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rPr>
        <w:rFonts w:cs="Calibri"/>
        <w:lang w:val="en-US" w:eastAsia="en-US"/>
      </w:rPr>
    </w:pPr>
    <w:r>
      <w:rPr>
        <w:rFonts w:cs="Calibri"/>
        <w:lang w:val="en-US" w:eastAsia="en-US"/>
      </w:rPr>
      <w:t xml:space="preserve">           </w:t>
    </w:r>
  </w:p>
  <w:tbl>
    <w:tblPr>
      <w:tblW w:w="10344" w:type="dxa"/>
      <w:jc w:val="left"/>
      <w:tblInd w:w="0" w:type="dxa"/>
      <w:tblCellMar>
        <w:top w:w="0" w:type="dxa"/>
        <w:left w:w="108" w:type="dxa"/>
        <w:bottom w:w="0" w:type="dxa"/>
        <w:right w:w="108" w:type="dxa"/>
      </w:tblCellMar>
    </w:tblPr>
    <w:tblGrid>
      <w:gridCol w:w="5172"/>
      <w:gridCol w:w="5172"/>
    </w:tblGrid>
    <w:tr>
      <w:trPr>
        <w:trHeight w:val="869" w:hRule="atLeast"/>
      </w:trPr>
      <w:tc>
        <w:tcPr>
          <w:tcW w:w="5172" w:type="dxa"/>
          <w:tcBorders/>
        </w:tcPr>
        <w:p>
          <w:pPr>
            <w:pStyle w:val="Header"/>
            <w:rPr>
              <w:lang w:val="en-US" w:eastAsia="en-US"/>
            </w:rPr>
          </w:pPr>
          <w:r>
            <w:rPr>
              <w:lang w:val="en-US" w:eastAsia="en-US"/>
            </w:rPr>
            <w:drawing>
              <wp:inline distT="0" distB="0" distL="0" distR="0">
                <wp:extent cx="2553970" cy="273685"/>
                <wp:effectExtent l="0" t="0" r="0" b="0"/>
                <wp:docPr id="4" name="Immagin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magin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l="-3" t="-30" r="-3" b="-30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553970" cy="2736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172" w:type="dxa"/>
          <w:tcBorders/>
        </w:tcPr>
        <w:p>
          <w:pPr>
            <w:pStyle w:val="Header"/>
            <w:jc w:val="right"/>
            <w:rPr>
              <w:lang w:val="en-US" w:eastAsia="en-US"/>
            </w:rPr>
          </w:pPr>
          <w:r>
            <w:rPr>
              <w:lang w:val="en-US" w:eastAsia="en-US"/>
            </w:rPr>
            <w:drawing>
              <wp:inline distT="0" distB="0" distL="0" distR="0">
                <wp:extent cx="1918970" cy="481330"/>
                <wp:effectExtent l="0" t="0" r="0" b="0"/>
                <wp:docPr id="5" name="Picture 8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8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 l="-3" t="-8" r="-3" b="-8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18970" cy="4813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>
        <w:sz w:val="20"/>
        <w:rFonts w:ascii="Times New Roman" w:hAnsi="Times New Roman" w:cs="Times New Roman"/>
        <w:lang w:val="en-US" w:eastAsia="en-US"/>
      </w:rPr>
    </w:lvl>
  </w:abstractNum>
  <w:abstractNum w:abstractNumId="2">
    <w:lvl w:ilvl="0">
      <w:start w:val="1"/>
      <w:numFmt w:val="lowerLetter"/>
      <w:lvlText w:val="%1)"/>
      <w:lvlJc w:val="left"/>
      <w:pPr>
        <w:tabs>
          <w:tab w:val="num" w:pos="0"/>
        </w:tabs>
        <w:ind w:left="704" w:hanging="420"/>
      </w:pPr>
      <w:rPr/>
    </w:lvl>
    <w:lvl w:ilvl="1">
      <w:start w:val="0"/>
      <w:numFmt w:val="bullet"/>
      <w:lvlText w:val=""/>
      <w:lvlJc w:val="left"/>
      <w:pPr>
        <w:tabs>
          <w:tab w:val="num" w:pos="0"/>
        </w:tabs>
        <w:ind w:left="1364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084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04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524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244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964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684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04" w:hanging="18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56" w:before="0" w:after="160"/>
    </w:pPr>
    <w:rPr>
      <w:rFonts w:ascii="Calibri" w:hAnsi="Calibri" w:eastAsia="Calibri" w:cs="Times New Roman"/>
      <w:color w:val="auto"/>
      <w:sz w:val="22"/>
      <w:szCs w:val="22"/>
      <w:lang w:val="it-IT" w:bidi="ar-SA" w:eastAsia="zh-CN"/>
    </w:rPr>
  </w:style>
  <w:style w:type="character" w:styleId="WW8Num1z0">
    <w:name w:val="WW8Num1z0"/>
    <w:qFormat/>
    <w:rPr>
      <w:rFonts w:ascii="Vani" w:hAnsi="Vani" w:cs="Vani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WW8Num2z0">
    <w:name w:val="WW8Num2z0"/>
    <w:qFormat/>
    <w:rPr/>
  </w:style>
  <w:style w:type="character" w:styleId="WW8Num2z1">
    <w:name w:val="WW8Num2z1"/>
    <w:qFormat/>
    <w:rPr/>
  </w:style>
  <w:style w:type="character" w:styleId="WW8Num2z2">
    <w:name w:val="WW8Num2z2"/>
    <w:qFormat/>
    <w:rPr/>
  </w:style>
  <w:style w:type="character" w:styleId="WW8Num2z3">
    <w:name w:val="WW8Num2z3"/>
    <w:qFormat/>
    <w:rPr/>
  </w:style>
  <w:style w:type="character" w:styleId="WW8Num2z4">
    <w:name w:val="WW8Num2z4"/>
    <w:qFormat/>
    <w:rPr/>
  </w:style>
  <w:style w:type="character" w:styleId="WW8Num2z5">
    <w:name w:val="WW8Num2z5"/>
    <w:qFormat/>
    <w:rPr/>
  </w:style>
  <w:style w:type="character" w:styleId="WW8Num2z6">
    <w:name w:val="WW8Num2z6"/>
    <w:qFormat/>
    <w:rPr/>
  </w:style>
  <w:style w:type="character" w:styleId="WW8Num2z7">
    <w:name w:val="WW8Num2z7"/>
    <w:qFormat/>
    <w:rPr/>
  </w:style>
  <w:style w:type="character" w:styleId="WW8Num2z8">
    <w:name w:val="WW8Num2z8"/>
    <w:qFormat/>
    <w:rPr/>
  </w:style>
  <w:style w:type="character" w:styleId="WW8Num3z0">
    <w:name w:val="WW8Num3z0"/>
    <w:qFormat/>
    <w:rPr>
      <w:rFonts w:ascii="Vani" w:hAnsi="Vani" w:cs="Vani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3z3">
    <w:name w:val="WW8Num3z3"/>
    <w:qFormat/>
    <w:rPr>
      <w:rFonts w:ascii="Symbol" w:hAnsi="Symbol" w:cs="Symbol"/>
    </w:rPr>
  </w:style>
  <w:style w:type="character" w:styleId="WW8Num4z0">
    <w:name w:val="WW8Num4z0"/>
    <w:qFormat/>
    <w:rPr/>
  </w:style>
  <w:style w:type="character" w:styleId="WW8Num4z1">
    <w:name w:val="WW8Num4z1"/>
    <w:qFormat/>
    <w:rPr>
      <w:rFonts w:ascii="Symbol" w:hAnsi="Symbol" w:cs="Symbol"/>
      <w:sz w:val="20"/>
      <w:lang w:val="en-US" w:eastAsia="en-US"/>
    </w:rPr>
  </w:style>
  <w:style w:type="character" w:styleId="WW8Num4z2">
    <w:name w:val="WW8Num4z2"/>
    <w:qFormat/>
    <w:rPr/>
  </w:style>
  <w:style w:type="character" w:styleId="WW8Num4z3">
    <w:name w:val="WW8Num4z3"/>
    <w:qFormat/>
    <w:rPr/>
  </w:style>
  <w:style w:type="character" w:styleId="WW8Num4z4">
    <w:name w:val="WW8Num4z4"/>
    <w:qFormat/>
    <w:rPr/>
  </w:style>
  <w:style w:type="character" w:styleId="WW8Num4z5">
    <w:name w:val="WW8Num4z5"/>
    <w:qFormat/>
    <w:rPr/>
  </w:style>
  <w:style w:type="character" w:styleId="WW8Num4z6">
    <w:name w:val="WW8Num4z6"/>
    <w:qFormat/>
    <w:rPr/>
  </w:style>
  <w:style w:type="character" w:styleId="WW8Num4z7">
    <w:name w:val="WW8Num4z7"/>
    <w:qFormat/>
    <w:rPr/>
  </w:style>
  <w:style w:type="character" w:styleId="WW8Num4z8">
    <w:name w:val="WW8Num4z8"/>
    <w:qFormat/>
    <w:rPr/>
  </w:style>
  <w:style w:type="character" w:styleId="WW8Num5z0">
    <w:name w:val="WW8Num5z0"/>
    <w:qFormat/>
    <w:rPr>
      <w:rFonts w:ascii="Times New Roman" w:hAnsi="Times New Roman" w:cs="Times New Roman"/>
      <w:sz w:val="20"/>
      <w:lang w:val="en-US" w:eastAsia="en-US"/>
    </w:rPr>
  </w:style>
  <w:style w:type="character" w:styleId="WW8Num5z1">
    <w:name w:val="WW8Num5z1"/>
    <w:qFormat/>
    <w:rPr/>
  </w:style>
  <w:style w:type="character" w:styleId="WW8Num5z2">
    <w:name w:val="WW8Num5z2"/>
    <w:qFormat/>
    <w:rPr/>
  </w:style>
  <w:style w:type="character" w:styleId="WW8Num5z3">
    <w:name w:val="WW8Num5z3"/>
    <w:qFormat/>
    <w:rPr/>
  </w:style>
  <w:style w:type="character" w:styleId="WW8Num5z4">
    <w:name w:val="WW8Num5z4"/>
    <w:qFormat/>
    <w:rPr/>
  </w:style>
  <w:style w:type="character" w:styleId="WW8Num5z5">
    <w:name w:val="WW8Num5z5"/>
    <w:qFormat/>
    <w:rPr/>
  </w:style>
  <w:style w:type="character" w:styleId="WW8Num5z6">
    <w:name w:val="WW8Num5z6"/>
    <w:qFormat/>
    <w:rPr/>
  </w:style>
  <w:style w:type="character" w:styleId="WW8Num5z7">
    <w:name w:val="WW8Num5z7"/>
    <w:qFormat/>
    <w:rPr/>
  </w:style>
  <w:style w:type="character" w:styleId="WW8Num5z8">
    <w:name w:val="WW8Num5z8"/>
    <w:qFormat/>
    <w:rPr/>
  </w:style>
  <w:style w:type="character" w:styleId="WW8Num6z0">
    <w:name w:val="WW8Num6z0"/>
    <w:qFormat/>
    <w:rPr>
      <w:rFonts w:ascii="Vani" w:hAnsi="Vani" w:cs="Vani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7z0">
    <w:name w:val="WW8Num7z0"/>
    <w:qFormat/>
    <w:rPr/>
  </w:style>
  <w:style w:type="character" w:styleId="WW8Num7z1">
    <w:name w:val="WW8Num7z1"/>
    <w:qFormat/>
    <w:rPr/>
  </w:style>
  <w:style w:type="character" w:styleId="WW8Num7z2">
    <w:name w:val="WW8Num7z2"/>
    <w:qFormat/>
    <w:rPr/>
  </w:style>
  <w:style w:type="character" w:styleId="WW8Num7z3">
    <w:name w:val="WW8Num7z3"/>
    <w:qFormat/>
    <w:rPr/>
  </w:style>
  <w:style w:type="character" w:styleId="WW8Num7z4">
    <w:name w:val="WW8Num7z4"/>
    <w:qFormat/>
    <w:rPr/>
  </w:style>
  <w:style w:type="character" w:styleId="WW8Num7z5">
    <w:name w:val="WW8Num7z5"/>
    <w:qFormat/>
    <w:rPr/>
  </w:style>
  <w:style w:type="character" w:styleId="WW8Num7z6">
    <w:name w:val="WW8Num7z6"/>
    <w:qFormat/>
    <w:rPr/>
  </w:style>
  <w:style w:type="character" w:styleId="WW8Num7z7">
    <w:name w:val="WW8Num7z7"/>
    <w:qFormat/>
    <w:rPr/>
  </w:style>
  <w:style w:type="character" w:styleId="WW8Num7z8">
    <w:name w:val="WW8Num7z8"/>
    <w:qFormat/>
    <w:rPr/>
  </w:style>
  <w:style w:type="character" w:styleId="WW8Num8z0">
    <w:name w:val="WW8Num8z0"/>
    <w:qFormat/>
    <w:rPr>
      <w:rFonts w:ascii="Vani" w:hAnsi="Vani" w:cs="Vani"/>
    </w:rPr>
  </w:style>
  <w:style w:type="character" w:styleId="WW8Num8z1">
    <w:name w:val="WW8Num8z1"/>
    <w:qFormat/>
    <w:rPr>
      <w:rFonts w:ascii="Courier New" w:hAnsi="Courier New" w:cs="Courier New"/>
    </w:rPr>
  </w:style>
  <w:style w:type="character" w:styleId="WW8Num8z2">
    <w:name w:val="WW8Num8z2"/>
    <w:qFormat/>
    <w:rPr>
      <w:rFonts w:ascii="Wingdings" w:hAnsi="Wingdings" w:cs="Wingdings"/>
    </w:rPr>
  </w:style>
  <w:style w:type="character" w:styleId="WW8Num8z3">
    <w:name w:val="WW8Num8z3"/>
    <w:qFormat/>
    <w:rPr>
      <w:rFonts w:ascii="Symbol" w:hAnsi="Symbol" w:cs="Symbol"/>
    </w:rPr>
  </w:style>
  <w:style w:type="character" w:styleId="WW8Num9z0">
    <w:name w:val="WW8Num9z0"/>
    <w:qFormat/>
    <w:rPr/>
  </w:style>
  <w:style w:type="character" w:styleId="WW8Num9z1">
    <w:name w:val="WW8Num9z1"/>
    <w:qFormat/>
    <w:rPr/>
  </w:style>
  <w:style w:type="character" w:styleId="WW8Num9z2">
    <w:name w:val="WW8Num9z2"/>
    <w:qFormat/>
    <w:rPr/>
  </w:style>
  <w:style w:type="character" w:styleId="WW8Num9z3">
    <w:name w:val="WW8Num9z3"/>
    <w:qFormat/>
    <w:rPr/>
  </w:style>
  <w:style w:type="character" w:styleId="WW8Num9z4">
    <w:name w:val="WW8Num9z4"/>
    <w:qFormat/>
    <w:rPr/>
  </w:style>
  <w:style w:type="character" w:styleId="WW8Num9z5">
    <w:name w:val="WW8Num9z5"/>
    <w:qFormat/>
    <w:rPr/>
  </w:style>
  <w:style w:type="character" w:styleId="WW8Num9z6">
    <w:name w:val="WW8Num9z6"/>
    <w:qFormat/>
    <w:rPr/>
  </w:style>
  <w:style w:type="character" w:styleId="WW8Num9z7">
    <w:name w:val="WW8Num9z7"/>
    <w:qFormat/>
    <w:rPr/>
  </w:style>
  <w:style w:type="character" w:styleId="WW8Num9z8">
    <w:name w:val="WW8Num9z8"/>
    <w:qFormat/>
    <w:rPr/>
  </w:style>
  <w:style w:type="character" w:styleId="WW8Num10z0">
    <w:name w:val="WW8Num10z0"/>
    <w:qFormat/>
    <w:rPr>
      <w:rFonts w:ascii="Vani" w:hAnsi="Vani" w:cs="Vani"/>
    </w:rPr>
  </w:style>
  <w:style w:type="character" w:styleId="WW8Num10z1">
    <w:name w:val="WW8Num10z1"/>
    <w:qFormat/>
    <w:rPr>
      <w:rFonts w:ascii="Courier New" w:hAnsi="Courier New" w:cs="Courier New"/>
    </w:rPr>
  </w:style>
  <w:style w:type="character" w:styleId="WW8Num10z2">
    <w:name w:val="WW8Num10z2"/>
    <w:qFormat/>
    <w:rPr>
      <w:rFonts w:ascii="Wingdings" w:hAnsi="Wingdings" w:cs="Wingdings"/>
    </w:rPr>
  </w:style>
  <w:style w:type="character" w:styleId="WW8Num10z3">
    <w:name w:val="WW8Num10z3"/>
    <w:qFormat/>
    <w:rPr>
      <w:rFonts w:ascii="Symbol" w:hAnsi="Symbol" w:cs="Symbol"/>
    </w:rPr>
  </w:style>
  <w:style w:type="character" w:styleId="Carpredefinitoparagrafo">
    <w:name w:val="Car. predefinito paragrafo"/>
    <w:qFormat/>
    <w:rPr/>
  </w:style>
  <w:style w:type="character" w:styleId="IntestazioneCarattere">
    <w:name w:val="Intestazione Carattere"/>
    <w:basedOn w:val="Carpredefinitoparagrafo"/>
    <w:qFormat/>
    <w:rPr/>
  </w:style>
  <w:style w:type="character" w:styleId="PidipaginaCarattere">
    <w:name w:val="Piè di pagina Carattere"/>
    <w:basedOn w:val="Carpredefinitoparagrafo"/>
    <w:qFormat/>
    <w:rPr/>
  </w:style>
  <w:style w:type="character" w:styleId="TestofumettoCarattere">
    <w:name w:val="Testo fumetto Carattere"/>
    <w:qFormat/>
    <w:rPr>
      <w:rFonts w:ascii="Tahoma" w:hAnsi="Tahoma" w:cs="Tahoma"/>
      <w:sz w:val="16"/>
      <w:szCs w:val="16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aragrafoelenco">
    <w:name w:val="Paragrafo elenco"/>
    <w:basedOn w:val="Normal"/>
    <w:qFormat/>
    <w:pPr>
      <w:spacing w:before="0" w:after="160"/>
      <w:ind w:left="720" w:hanging="0"/>
      <w:contextualSpacing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spacing w:lineRule="auto" w:line="240" w:before="0" w:after="0"/>
    </w:pPr>
    <w:rPr/>
  </w:style>
  <w:style w:type="paragraph" w:styleId="Footer">
    <w:name w:val="Footer"/>
    <w:basedOn w:val="Normal"/>
    <w:pPr>
      <w:spacing w:lineRule="auto" w:line="240" w:before="0" w:after="0"/>
    </w:pPr>
    <w:rPr/>
  </w:style>
  <w:style w:type="paragraph" w:styleId="Testofumetto">
    <w:name w:val="Testo fumetto"/>
    <w:basedOn w:val="Normal"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4.jpeg"/><Relationship Id="rId2" Type="http://schemas.openxmlformats.org/officeDocument/2006/relationships/image" Target="media/image5.png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LibreOffice/6.4.7.2$Linux_X86_64 LibreOffice_project/40$Build-2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2025-01-13T11:58:00Z</dcterms:created>
  <dc:creator>carmela</dc:creator>
  <dc:description/>
  <cp:keywords/>
  <dc:language>en-US</dc:language>
  <cp:lastModifiedBy>carmela</cp:lastModifiedBy>
  <cp:lastPrinted>2023-01-09T10:22:00Z</cp:lastPrinted>
  <dcterms:modified xsi:type="dcterms:W3CDTF">2025-01-13T12:00:00Z</dcterms:modified>
  <cp:revision>3</cp:revision>
  <dc:subject/>
  <dc:title/>
</cp:coreProperties>
</file>